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5C" w:rsidRPr="00207371" w:rsidRDefault="00D7125C" w:rsidP="00630FEB">
      <w:pPr>
        <w:spacing w:after="0" w:line="240" w:lineRule="auto"/>
        <w:ind w:left="5182"/>
        <w:jc w:val="both"/>
        <w:rPr>
          <w:rFonts w:ascii="Times New Roman" w:hAnsi="Times New Roman"/>
          <w:b/>
          <w:bCs/>
          <w:sz w:val="24"/>
          <w:szCs w:val="24"/>
        </w:rPr>
      </w:pPr>
      <w:bookmarkStart w:id="0" w:name="_Hlk90029735"/>
      <w:bookmarkEnd w:id="0"/>
      <w:r w:rsidRPr="00207371">
        <w:rPr>
          <w:rFonts w:ascii="Times New Roman" w:hAnsi="Times New Roman"/>
          <w:sz w:val="24"/>
          <w:szCs w:val="24"/>
        </w:rPr>
        <w:t xml:space="preserve">                                                </w:t>
      </w:r>
    </w:p>
    <w:p w:rsidR="00B77AB6" w:rsidRPr="00207371" w:rsidRDefault="00B77AB6" w:rsidP="00630FEB">
      <w:pPr>
        <w:spacing w:after="0" w:line="240" w:lineRule="auto"/>
        <w:ind w:left="5182"/>
        <w:jc w:val="both"/>
        <w:rPr>
          <w:rFonts w:ascii="Times New Roman" w:hAnsi="Times New Roman"/>
          <w:sz w:val="24"/>
          <w:szCs w:val="24"/>
        </w:rPr>
      </w:pPr>
      <w:r w:rsidRPr="00207371">
        <w:rPr>
          <w:rFonts w:ascii="Times New Roman" w:hAnsi="Times New Roman"/>
          <w:sz w:val="24"/>
          <w:szCs w:val="24"/>
        </w:rPr>
        <w:t>P</w:t>
      </w:r>
      <w:r w:rsidR="001B4A95">
        <w:rPr>
          <w:rFonts w:ascii="Times New Roman" w:hAnsi="Times New Roman"/>
          <w:sz w:val="24"/>
          <w:szCs w:val="24"/>
        </w:rPr>
        <w:t>RITARTA</w:t>
      </w:r>
    </w:p>
    <w:p w:rsidR="00B77AB6" w:rsidRPr="00207371" w:rsidRDefault="00B77AB6" w:rsidP="00630FEB">
      <w:pPr>
        <w:spacing w:after="0" w:line="240" w:lineRule="auto"/>
        <w:ind w:left="5182"/>
        <w:jc w:val="both"/>
        <w:rPr>
          <w:rFonts w:ascii="Times New Roman" w:hAnsi="Times New Roman"/>
          <w:sz w:val="24"/>
          <w:szCs w:val="24"/>
        </w:rPr>
      </w:pPr>
      <w:r w:rsidRPr="00207371">
        <w:rPr>
          <w:rFonts w:ascii="Times New Roman" w:hAnsi="Times New Roman"/>
          <w:sz w:val="24"/>
          <w:szCs w:val="24"/>
        </w:rPr>
        <w:t>Švenčionių rajono savivaldybės tarybos</w:t>
      </w:r>
    </w:p>
    <w:p w:rsidR="001B235C" w:rsidRPr="00207371" w:rsidRDefault="005E2C97" w:rsidP="00630FEB">
      <w:pPr>
        <w:spacing w:after="0" w:line="240" w:lineRule="auto"/>
        <w:ind w:left="5182"/>
        <w:jc w:val="both"/>
        <w:rPr>
          <w:rFonts w:ascii="Times New Roman" w:hAnsi="Times New Roman"/>
          <w:sz w:val="24"/>
          <w:szCs w:val="24"/>
        </w:rPr>
      </w:pPr>
      <w:r w:rsidRPr="00207371">
        <w:rPr>
          <w:rFonts w:ascii="Times New Roman" w:hAnsi="Times New Roman"/>
          <w:sz w:val="24"/>
          <w:szCs w:val="24"/>
        </w:rPr>
        <w:t>20</w:t>
      </w:r>
      <w:r w:rsidR="00492AA9" w:rsidRPr="00207371">
        <w:rPr>
          <w:rFonts w:ascii="Times New Roman" w:hAnsi="Times New Roman"/>
          <w:sz w:val="24"/>
          <w:szCs w:val="24"/>
        </w:rPr>
        <w:t>2</w:t>
      </w:r>
      <w:r w:rsidR="00CC19ED" w:rsidRPr="00207371">
        <w:rPr>
          <w:rFonts w:ascii="Times New Roman" w:hAnsi="Times New Roman"/>
          <w:sz w:val="24"/>
          <w:szCs w:val="24"/>
        </w:rPr>
        <w:t>2</w:t>
      </w:r>
      <w:r w:rsidR="00C2626A">
        <w:rPr>
          <w:rFonts w:ascii="Times New Roman" w:hAnsi="Times New Roman"/>
          <w:sz w:val="24"/>
          <w:szCs w:val="24"/>
        </w:rPr>
        <w:t xml:space="preserve"> m. vasario 15 </w:t>
      </w:r>
      <w:r w:rsidR="00B77AB6" w:rsidRPr="00207371">
        <w:rPr>
          <w:rFonts w:ascii="Times New Roman" w:hAnsi="Times New Roman"/>
          <w:sz w:val="24"/>
          <w:szCs w:val="24"/>
        </w:rPr>
        <w:t>d. sprendimu Nr.</w:t>
      </w:r>
      <w:r w:rsidR="00C2626A">
        <w:rPr>
          <w:rFonts w:ascii="Times New Roman" w:hAnsi="Times New Roman"/>
          <w:sz w:val="24"/>
          <w:szCs w:val="24"/>
        </w:rPr>
        <w:t xml:space="preserve"> T-1</w:t>
      </w:r>
      <w:r w:rsidR="00B77AB6" w:rsidRPr="00207371">
        <w:rPr>
          <w:rFonts w:ascii="Times New Roman" w:hAnsi="Times New Roman"/>
          <w:sz w:val="24"/>
          <w:szCs w:val="24"/>
        </w:rPr>
        <w:t xml:space="preserve"> </w:t>
      </w: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spacing w:after="0" w:line="240" w:lineRule="auto"/>
        <w:ind w:left="5182"/>
        <w:jc w:val="both"/>
        <w:rPr>
          <w:rFonts w:ascii="Times New Roman" w:hAnsi="Times New Roman"/>
          <w:sz w:val="24"/>
          <w:szCs w:val="24"/>
        </w:rPr>
      </w:pPr>
    </w:p>
    <w:p w:rsidR="00B77AB6" w:rsidRPr="00207371" w:rsidRDefault="00B77AB6" w:rsidP="00630FEB">
      <w:pPr>
        <w:pStyle w:val="Pavadinimas"/>
        <w:spacing w:after="0"/>
        <w:rPr>
          <w:rStyle w:val="Knygospavadinimas"/>
        </w:rPr>
      </w:pPr>
    </w:p>
    <w:p w:rsidR="004912C8" w:rsidRPr="00207371" w:rsidRDefault="00B77AB6" w:rsidP="00630FEB">
      <w:pPr>
        <w:pStyle w:val="Pavadinimas"/>
        <w:spacing w:after="0"/>
        <w:jc w:val="center"/>
        <w:rPr>
          <w:sz w:val="44"/>
        </w:rPr>
      </w:pPr>
      <w:r w:rsidRPr="00207371">
        <w:rPr>
          <w:sz w:val="44"/>
        </w:rPr>
        <w:t>ŠVENČIONIŲ RAJONO SAVIVALDYBĖS VISU</w:t>
      </w:r>
      <w:r w:rsidR="005E2C97" w:rsidRPr="00207371">
        <w:rPr>
          <w:sz w:val="44"/>
        </w:rPr>
        <w:t>OMENĖS SVEIKATOS STEBĖSENOS</w:t>
      </w:r>
    </w:p>
    <w:p w:rsidR="00B77AB6" w:rsidRPr="00207371" w:rsidRDefault="005E2C97" w:rsidP="00630FEB">
      <w:pPr>
        <w:pStyle w:val="Pavadinimas"/>
        <w:spacing w:after="0"/>
        <w:jc w:val="center"/>
        <w:rPr>
          <w:sz w:val="44"/>
        </w:rPr>
      </w:pPr>
      <w:r w:rsidRPr="00207371">
        <w:rPr>
          <w:sz w:val="44"/>
        </w:rPr>
        <w:t>20</w:t>
      </w:r>
      <w:r w:rsidR="00CF639C" w:rsidRPr="00207371">
        <w:rPr>
          <w:sz w:val="44"/>
        </w:rPr>
        <w:t>20</w:t>
      </w:r>
      <w:r w:rsidR="00B77AB6" w:rsidRPr="00207371">
        <w:rPr>
          <w:sz w:val="44"/>
        </w:rPr>
        <w:t xml:space="preserve"> METŲ ATASKAITA</w:t>
      </w: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center"/>
        <w:rPr>
          <w:rFonts w:ascii="Times New Roman" w:hAnsi="Times New Roman"/>
          <w:sz w:val="24"/>
          <w:szCs w:val="24"/>
        </w:rPr>
      </w:pPr>
    </w:p>
    <w:p w:rsidR="000075DB" w:rsidRPr="00207371" w:rsidRDefault="000075D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630FEB" w:rsidRPr="00207371" w:rsidRDefault="00630FEB" w:rsidP="00630FEB">
      <w:pPr>
        <w:spacing w:after="0" w:line="240" w:lineRule="auto"/>
        <w:rPr>
          <w:rFonts w:ascii="Times New Roman" w:hAnsi="Times New Roman"/>
          <w:sz w:val="24"/>
          <w:szCs w:val="24"/>
        </w:rPr>
      </w:pPr>
    </w:p>
    <w:p w:rsidR="000075DB" w:rsidRPr="00207371" w:rsidRDefault="000075DB" w:rsidP="00630FEB">
      <w:pPr>
        <w:spacing w:after="0" w:line="240" w:lineRule="auto"/>
        <w:rPr>
          <w:rFonts w:ascii="Times New Roman" w:hAnsi="Times New Roman"/>
          <w:sz w:val="24"/>
          <w:szCs w:val="24"/>
        </w:rPr>
      </w:pPr>
    </w:p>
    <w:p w:rsidR="00B77AB6" w:rsidRPr="00207371" w:rsidRDefault="00B77AB6" w:rsidP="00630FEB">
      <w:pPr>
        <w:spacing w:after="0" w:line="240" w:lineRule="auto"/>
        <w:rPr>
          <w:rStyle w:val="Knygospavadinimas"/>
        </w:rPr>
      </w:pPr>
    </w:p>
    <w:p w:rsidR="00B77AB6" w:rsidRPr="00207371" w:rsidRDefault="00B77AB6" w:rsidP="00630FEB">
      <w:pPr>
        <w:spacing w:after="0" w:line="240" w:lineRule="auto"/>
        <w:jc w:val="center"/>
        <w:rPr>
          <w:rFonts w:ascii="Times New Roman" w:hAnsi="Times New Roman"/>
          <w:sz w:val="24"/>
          <w:szCs w:val="24"/>
        </w:rPr>
      </w:pPr>
      <w:r w:rsidRPr="00207371">
        <w:rPr>
          <w:rFonts w:ascii="Times New Roman" w:hAnsi="Times New Roman"/>
          <w:sz w:val="24"/>
          <w:szCs w:val="24"/>
        </w:rPr>
        <w:t>Švenčionys</w:t>
      </w:r>
    </w:p>
    <w:p w:rsidR="00B77AB6" w:rsidRPr="00207371" w:rsidRDefault="005E2C97" w:rsidP="00630FEB">
      <w:pPr>
        <w:spacing w:after="0" w:line="240" w:lineRule="auto"/>
        <w:jc w:val="center"/>
        <w:rPr>
          <w:rFonts w:ascii="Times New Roman" w:hAnsi="Times New Roman"/>
          <w:sz w:val="24"/>
          <w:szCs w:val="24"/>
        </w:rPr>
      </w:pPr>
      <w:r w:rsidRPr="00207371">
        <w:rPr>
          <w:rFonts w:ascii="Times New Roman" w:hAnsi="Times New Roman"/>
          <w:sz w:val="24"/>
          <w:szCs w:val="24"/>
        </w:rPr>
        <w:t>20</w:t>
      </w:r>
      <w:r w:rsidR="00492AA9" w:rsidRPr="00207371">
        <w:rPr>
          <w:rFonts w:ascii="Times New Roman" w:hAnsi="Times New Roman"/>
          <w:sz w:val="24"/>
          <w:szCs w:val="24"/>
        </w:rPr>
        <w:t>2</w:t>
      </w:r>
      <w:r w:rsidR="00E046F2">
        <w:rPr>
          <w:rFonts w:ascii="Times New Roman" w:hAnsi="Times New Roman"/>
          <w:sz w:val="24"/>
          <w:szCs w:val="24"/>
        </w:rPr>
        <w:t>2</w:t>
      </w:r>
      <w:r w:rsidR="00B77AB6" w:rsidRPr="00207371">
        <w:rPr>
          <w:rFonts w:ascii="Times New Roman" w:hAnsi="Times New Roman"/>
          <w:sz w:val="24"/>
          <w:szCs w:val="24"/>
        </w:rPr>
        <w:t xml:space="preserve"> m.</w:t>
      </w:r>
    </w:p>
    <w:p w:rsidR="00B77AB6" w:rsidRPr="00207371" w:rsidRDefault="008A6405" w:rsidP="00630FEB">
      <w:pPr>
        <w:spacing w:after="0" w:line="240" w:lineRule="auto"/>
        <w:jc w:val="center"/>
        <w:rPr>
          <w:rFonts w:ascii="Times New Roman" w:hAnsi="Times New Roman"/>
          <w:b/>
          <w:sz w:val="24"/>
          <w:szCs w:val="24"/>
        </w:rPr>
      </w:pPr>
      <w:r w:rsidRPr="00207371">
        <w:rPr>
          <w:rFonts w:ascii="Times New Roman" w:hAnsi="Times New Roman"/>
          <w:b/>
          <w:sz w:val="28"/>
          <w:szCs w:val="24"/>
        </w:rPr>
        <w:lastRenderedPageBreak/>
        <w:t>Turinys</w:t>
      </w:r>
    </w:p>
    <w:p w:rsidR="00B77AB6" w:rsidRPr="00207371" w:rsidRDefault="00B77AB6" w:rsidP="00630FEB">
      <w:pPr>
        <w:spacing w:after="0" w:line="240" w:lineRule="auto"/>
        <w:jc w:val="center"/>
        <w:rPr>
          <w:rFonts w:ascii="Times New Roman" w:hAnsi="Times New Roman"/>
          <w:sz w:val="24"/>
          <w:szCs w:val="24"/>
        </w:rPr>
      </w:pPr>
    </w:p>
    <w:p w:rsidR="00B77AB6" w:rsidRPr="00207371" w:rsidRDefault="00B77AB6" w:rsidP="00630FEB">
      <w:pPr>
        <w:spacing w:after="0" w:line="240" w:lineRule="auto"/>
        <w:jc w:val="both"/>
        <w:rPr>
          <w:rFonts w:ascii="Times New Roman" w:hAnsi="Times New Roman"/>
          <w:sz w:val="24"/>
          <w:szCs w:val="24"/>
        </w:rPr>
      </w:pPr>
    </w:p>
    <w:p w:rsidR="00F069CA" w:rsidRPr="00207371" w:rsidRDefault="00F069CA" w:rsidP="00630FEB">
      <w:pPr>
        <w:pStyle w:val="Turinioantrat"/>
        <w:spacing w:before="0" w:line="240" w:lineRule="auto"/>
        <w:rPr>
          <w:rFonts w:ascii="Times New Roman" w:hAnsi="Times New Roman"/>
        </w:rPr>
      </w:pPr>
      <w:r w:rsidRPr="00207371">
        <w:rPr>
          <w:rFonts w:ascii="Times New Roman" w:hAnsi="Times New Roman"/>
        </w:rPr>
        <w:t>Turinys</w:t>
      </w:r>
    </w:p>
    <w:p w:rsidR="00A420C6" w:rsidRPr="00207371" w:rsidRDefault="00B5172B">
      <w:pPr>
        <w:pStyle w:val="Turinys1"/>
        <w:rPr>
          <w:rFonts w:asciiTheme="minorHAnsi" w:eastAsiaTheme="minorEastAsia" w:hAnsiTheme="minorHAnsi" w:cstheme="minorBidi"/>
          <w:noProof/>
        </w:rPr>
      </w:pPr>
      <w:r w:rsidRPr="00B5172B">
        <w:rPr>
          <w:rFonts w:ascii="Times New Roman" w:hAnsi="Times New Roman"/>
        </w:rPr>
        <w:fldChar w:fldCharType="begin"/>
      </w:r>
      <w:r w:rsidR="00F069CA" w:rsidRPr="00207371">
        <w:rPr>
          <w:rFonts w:ascii="Times New Roman" w:hAnsi="Times New Roman"/>
        </w:rPr>
        <w:instrText xml:space="preserve"> TOC \o "1-3" \h \z \u </w:instrText>
      </w:r>
      <w:r w:rsidRPr="00B5172B">
        <w:rPr>
          <w:rFonts w:ascii="Times New Roman" w:hAnsi="Times New Roman"/>
        </w:rPr>
        <w:fldChar w:fldCharType="separate"/>
      </w:r>
      <w:hyperlink w:anchor="_Toc90894061" w:history="1">
        <w:r w:rsidR="00A420C6" w:rsidRPr="00207371">
          <w:rPr>
            <w:rStyle w:val="Hipersaitas"/>
            <w:noProof/>
          </w:rPr>
          <w:t>ĮVADAS</w:t>
        </w:r>
        <w:r w:rsidR="00A420C6" w:rsidRPr="00207371">
          <w:rPr>
            <w:noProof/>
            <w:webHidden/>
          </w:rPr>
          <w:tab/>
        </w:r>
        <w:r w:rsidRPr="00207371">
          <w:rPr>
            <w:noProof/>
            <w:webHidden/>
          </w:rPr>
          <w:fldChar w:fldCharType="begin"/>
        </w:r>
        <w:r w:rsidR="00A420C6" w:rsidRPr="00207371">
          <w:rPr>
            <w:noProof/>
            <w:webHidden/>
          </w:rPr>
          <w:instrText xml:space="preserve"> PAGEREF _Toc90894061 \h </w:instrText>
        </w:r>
        <w:r w:rsidRPr="00207371">
          <w:rPr>
            <w:noProof/>
            <w:webHidden/>
          </w:rPr>
        </w:r>
        <w:r w:rsidRPr="00207371">
          <w:rPr>
            <w:noProof/>
            <w:webHidden/>
          </w:rPr>
          <w:fldChar w:fldCharType="separate"/>
        </w:r>
        <w:r w:rsidR="006E19C0">
          <w:rPr>
            <w:noProof/>
            <w:webHidden/>
          </w:rPr>
          <w:t>3</w:t>
        </w:r>
        <w:r w:rsidRPr="00207371">
          <w:rPr>
            <w:noProof/>
            <w:webHidden/>
          </w:rPr>
          <w:fldChar w:fldCharType="end"/>
        </w:r>
      </w:hyperlink>
    </w:p>
    <w:p w:rsidR="00A420C6" w:rsidRPr="00207371" w:rsidRDefault="00B5172B">
      <w:pPr>
        <w:pStyle w:val="Turinys1"/>
        <w:rPr>
          <w:rFonts w:asciiTheme="minorHAnsi" w:eastAsiaTheme="minorEastAsia" w:hAnsiTheme="minorHAnsi" w:cstheme="minorBidi"/>
          <w:noProof/>
        </w:rPr>
      </w:pPr>
      <w:hyperlink w:anchor="_Toc90894062" w:history="1">
        <w:r w:rsidR="00A420C6" w:rsidRPr="00207371">
          <w:rPr>
            <w:rStyle w:val="Hipersaitas"/>
            <w:noProof/>
          </w:rPr>
          <w:t>1.</w:t>
        </w:r>
        <w:r w:rsidR="00A420C6" w:rsidRPr="00207371">
          <w:rPr>
            <w:rFonts w:asciiTheme="minorHAnsi" w:eastAsiaTheme="minorEastAsia" w:hAnsiTheme="minorHAnsi" w:cstheme="minorBidi"/>
            <w:noProof/>
          </w:rPr>
          <w:tab/>
        </w:r>
        <w:r w:rsidR="00A420C6" w:rsidRPr="00207371">
          <w:rPr>
            <w:rStyle w:val="Hipersaitas"/>
            <w:noProof/>
          </w:rPr>
          <w:t>BENDROJI DALIS</w:t>
        </w:r>
        <w:r w:rsidR="00A420C6" w:rsidRPr="00207371">
          <w:rPr>
            <w:noProof/>
            <w:webHidden/>
          </w:rPr>
          <w:tab/>
        </w:r>
        <w:r w:rsidR="00001B0F">
          <w:rPr>
            <w:noProof/>
            <w:webHidden/>
          </w:rPr>
          <w:t>3</w:t>
        </w:r>
      </w:hyperlink>
    </w:p>
    <w:p w:rsidR="00A420C6" w:rsidRPr="00207371" w:rsidRDefault="00B5172B">
      <w:pPr>
        <w:pStyle w:val="Turinys2"/>
        <w:rPr>
          <w:rFonts w:asciiTheme="minorHAnsi" w:eastAsiaTheme="minorEastAsia" w:hAnsiTheme="minorHAnsi" w:cstheme="minorBidi"/>
          <w:noProof/>
        </w:rPr>
      </w:pPr>
      <w:hyperlink w:anchor="_Toc90894063" w:history="1">
        <w:r w:rsidR="00A420C6" w:rsidRPr="00207371">
          <w:rPr>
            <w:rStyle w:val="Hipersaitas"/>
            <w:rFonts w:ascii="Cambria" w:eastAsia="Times New Roman" w:hAnsi="Cambria"/>
            <w:noProof/>
          </w:rPr>
          <w:t>1.1.</w:t>
        </w:r>
        <w:r w:rsidR="00A420C6" w:rsidRPr="00207371">
          <w:rPr>
            <w:rFonts w:asciiTheme="minorHAnsi" w:eastAsiaTheme="minorEastAsia" w:hAnsiTheme="minorHAnsi" w:cstheme="minorBidi"/>
            <w:noProof/>
          </w:rPr>
          <w:tab/>
        </w:r>
        <w:r w:rsidR="00A420C6" w:rsidRPr="00207371">
          <w:rPr>
            <w:rStyle w:val="Hipersaitas"/>
            <w:rFonts w:ascii="Cambria" w:eastAsia="Times New Roman" w:hAnsi="Cambria"/>
            <w:noProof/>
          </w:rPr>
          <w:t>ŠVENČIONIŲ RAJONO SAVIVALDYBĖS DEMOGRAFINĖ SITUACIJA</w:t>
        </w:r>
        <w:r w:rsidR="00A420C6" w:rsidRPr="00207371">
          <w:rPr>
            <w:noProof/>
            <w:webHidden/>
          </w:rPr>
          <w:tab/>
        </w:r>
        <w:r w:rsidR="00001B0F">
          <w:rPr>
            <w:noProof/>
            <w:webHidden/>
          </w:rPr>
          <w:t>3</w:t>
        </w:r>
      </w:hyperlink>
    </w:p>
    <w:p w:rsidR="00A420C6" w:rsidRPr="00207371" w:rsidRDefault="00B5172B">
      <w:pPr>
        <w:pStyle w:val="Turinys2"/>
        <w:rPr>
          <w:rFonts w:asciiTheme="minorHAnsi" w:eastAsiaTheme="minorEastAsia" w:hAnsiTheme="minorHAnsi" w:cstheme="minorBidi"/>
          <w:noProof/>
        </w:rPr>
      </w:pPr>
      <w:hyperlink w:anchor="_Toc90894064" w:history="1">
        <w:r w:rsidR="00A420C6" w:rsidRPr="00207371">
          <w:rPr>
            <w:rStyle w:val="Hipersaitas"/>
            <w:noProof/>
          </w:rPr>
          <w:t>1.2.</w:t>
        </w:r>
        <w:r w:rsidR="00A420C6" w:rsidRPr="00207371">
          <w:rPr>
            <w:rFonts w:asciiTheme="minorHAnsi" w:eastAsiaTheme="minorEastAsia" w:hAnsiTheme="minorHAnsi" w:cstheme="minorBidi"/>
            <w:noProof/>
          </w:rPr>
          <w:tab/>
        </w:r>
        <w:r w:rsidR="00A420C6" w:rsidRPr="00207371">
          <w:rPr>
            <w:rStyle w:val="Hipersaitas"/>
            <w:noProof/>
          </w:rPr>
          <w:t>PAGRINDINIŲ STEBĖSENOS RODIKLIŲ SAVIVALDYBĖJE ANALIZĖ IR INTERPRETAVIMAS („ŠVIESOFORAS”)</w:t>
        </w:r>
        <w:r w:rsidR="00A420C6" w:rsidRPr="00207371">
          <w:rPr>
            <w:noProof/>
            <w:webHidden/>
          </w:rPr>
          <w:tab/>
        </w:r>
        <w:r w:rsidR="00001B0F">
          <w:rPr>
            <w:noProof/>
            <w:webHidden/>
          </w:rPr>
          <w:t>4</w:t>
        </w:r>
      </w:hyperlink>
    </w:p>
    <w:p w:rsidR="00A420C6" w:rsidRPr="00207371" w:rsidRDefault="00B5172B">
      <w:pPr>
        <w:pStyle w:val="Turinys1"/>
        <w:rPr>
          <w:rFonts w:asciiTheme="minorHAnsi" w:eastAsiaTheme="minorEastAsia" w:hAnsiTheme="minorHAnsi" w:cstheme="minorBidi"/>
          <w:noProof/>
        </w:rPr>
      </w:pPr>
      <w:hyperlink w:anchor="_Toc90894065" w:history="1">
        <w:r w:rsidR="00A420C6" w:rsidRPr="00207371">
          <w:rPr>
            <w:rStyle w:val="Hipersaitas"/>
            <w:noProof/>
          </w:rPr>
          <w:t>3. SPECIALIOJI DALIS</w:t>
        </w:r>
        <w:r w:rsidR="00A420C6" w:rsidRPr="00207371">
          <w:rPr>
            <w:noProof/>
            <w:webHidden/>
          </w:rPr>
          <w:tab/>
        </w:r>
        <w:r w:rsidRPr="00207371">
          <w:rPr>
            <w:noProof/>
            <w:webHidden/>
          </w:rPr>
          <w:fldChar w:fldCharType="begin"/>
        </w:r>
        <w:r w:rsidR="00A420C6" w:rsidRPr="00207371">
          <w:rPr>
            <w:noProof/>
            <w:webHidden/>
          </w:rPr>
          <w:instrText xml:space="preserve"> PAGEREF _Toc90894065 \h </w:instrText>
        </w:r>
        <w:r w:rsidRPr="00207371">
          <w:rPr>
            <w:noProof/>
            <w:webHidden/>
          </w:rPr>
        </w:r>
        <w:r w:rsidRPr="00207371">
          <w:rPr>
            <w:noProof/>
            <w:webHidden/>
          </w:rPr>
          <w:fldChar w:fldCharType="separate"/>
        </w:r>
        <w:r w:rsidR="006E19C0">
          <w:rPr>
            <w:noProof/>
            <w:webHidden/>
          </w:rPr>
          <w:t>12</w:t>
        </w:r>
        <w:r w:rsidRPr="00207371">
          <w:rPr>
            <w:noProof/>
            <w:webHidden/>
          </w:rPr>
          <w:fldChar w:fldCharType="end"/>
        </w:r>
      </w:hyperlink>
    </w:p>
    <w:p w:rsidR="00A420C6" w:rsidRPr="00207371" w:rsidRDefault="00B5172B">
      <w:pPr>
        <w:pStyle w:val="Turinys1"/>
        <w:rPr>
          <w:rFonts w:asciiTheme="minorHAnsi" w:eastAsiaTheme="minorEastAsia" w:hAnsiTheme="minorHAnsi" w:cstheme="minorBidi"/>
          <w:noProof/>
        </w:rPr>
      </w:pPr>
      <w:hyperlink w:anchor="_Toc90894066" w:history="1">
        <w:r w:rsidR="00A420C6" w:rsidRPr="00207371">
          <w:rPr>
            <w:rStyle w:val="Hipersaitas"/>
            <w:noProof/>
          </w:rPr>
          <w:t>SAVIVALDYBĖS PRIORITETINIŲ PROBLEMŲ ANALIZĖ</w:t>
        </w:r>
        <w:r w:rsidR="00A420C6" w:rsidRPr="00207371">
          <w:rPr>
            <w:noProof/>
            <w:webHidden/>
          </w:rPr>
          <w:tab/>
        </w:r>
        <w:r w:rsidRPr="00207371">
          <w:rPr>
            <w:noProof/>
            <w:webHidden/>
          </w:rPr>
          <w:fldChar w:fldCharType="begin"/>
        </w:r>
        <w:r w:rsidR="00A420C6" w:rsidRPr="00207371">
          <w:rPr>
            <w:noProof/>
            <w:webHidden/>
          </w:rPr>
          <w:instrText xml:space="preserve"> PAGEREF _Toc90894066 \h </w:instrText>
        </w:r>
        <w:r w:rsidRPr="00207371">
          <w:rPr>
            <w:noProof/>
            <w:webHidden/>
          </w:rPr>
        </w:r>
        <w:r w:rsidRPr="00207371">
          <w:rPr>
            <w:noProof/>
            <w:webHidden/>
          </w:rPr>
          <w:fldChar w:fldCharType="separate"/>
        </w:r>
        <w:r w:rsidR="006E19C0">
          <w:rPr>
            <w:noProof/>
            <w:webHidden/>
          </w:rPr>
          <w:t>12</w:t>
        </w:r>
        <w:r w:rsidRPr="00207371">
          <w:rPr>
            <w:noProof/>
            <w:webHidden/>
          </w:rPr>
          <w:fldChar w:fldCharType="end"/>
        </w:r>
      </w:hyperlink>
    </w:p>
    <w:p w:rsidR="00A420C6" w:rsidRPr="00207371" w:rsidRDefault="00B5172B">
      <w:pPr>
        <w:pStyle w:val="Turinys2"/>
        <w:rPr>
          <w:rFonts w:asciiTheme="minorHAnsi" w:eastAsiaTheme="minorEastAsia" w:hAnsiTheme="minorHAnsi" w:cstheme="minorBidi"/>
          <w:noProof/>
        </w:rPr>
      </w:pPr>
      <w:hyperlink w:anchor="_Toc90894067" w:history="1">
        <w:r w:rsidR="00A420C6" w:rsidRPr="00207371">
          <w:rPr>
            <w:rStyle w:val="Hipersaitas"/>
            <w:noProof/>
          </w:rPr>
          <w:t>3.1.</w:t>
        </w:r>
        <w:r w:rsidR="00A420C6" w:rsidRPr="00207371">
          <w:rPr>
            <w:rFonts w:asciiTheme="minorHAnsi" w:eastAsiaTheme="minorEastAsia" w:hAnsiTheme="minorHAnsi" w:cstheme="minorBidi"/>
            <w:noProof/>
          </w:rPr>
          <w:tab/>
        </w:r>
        <w:r w:rsidR="00A420C6" w:rsidRPr="00207371">
          <w:rPr>
            <w:rStyle w:val="Hipersaitas"/>
            <w:noProof/>
          </w:rPr>
          <w:t>STIPRINTI LĖTINIŲ NEINFEKCINIŲ LIGŲ PREVENCIJĄ IR KONTROLĘ</w:t>
        </w:r>
        <w:r w:rsidR="00A420C6" w:rsidRPr="00207371">
          <w:rPr>
            <w:noProof/>
            <w:webHidden/>
          </w:rPr>
          <w:tab/>
        </w:r>
        <w:r w:rsidRPr="00207371">
          <w:rPr>
            <w:noProof/>
            <w:webHidden/>
          </w:rPr>
          <w:fldChar w:fldCharType="begin"/>
        </w:r>
        <w:r w:rsidR="00A420C6" w:rsidRPr="00207371">
          <w:rPr>
            <w:noProof/>
            <w:webHidden/>
          </w:rPr>
          <w:instrText xml:space="preserve"> PAGEREF _Toc90894067 \h </w:instrText>
        </w:r>
        <w:r w:rsidRPr="00207371">
          <w:rPr>
            <w:noProof/>
            <w:webHidden/>
          </w:rPr>
        </w:r>
        <w:r w:rsidRPr="00207371">
          <w:rPr>
            <w:noProof/>
            <w:webHidden/>
          </w:rPr>
          <w:fldChar w:fldCharType="separate"/>
        </w:r>
        <w:r w:rsidR="006E19C0">
          <w:rPr>
            <w:noProof/>
            <w:webHidden/>
          </w:rPr>
          <w:t>12</w:t>
        </w:r>
        <w:r w:rsidRPr="00207371">
          <w:rPr>
            <w:noProof/>
            <w:webHidden/>
          </w:rPr>
          <w:fldChar w:fldCharType="end"/>
        </w:r>
      </w:hyperlink>
    </w:p>
    <w:p w:rsidR="00A420C6" w:rsidRPr="00207371" w:rsidRDefault="00B5172B">
      <w:pPr>
        <w:pStyle w:val="Turinys3"/>
        <w:tabs>
          <w:tab w:val="left" w:pos="1320"/>
          <w:tab w:val="right" w:leader="dot" w:pos="9628"/>
        </w:tabs>
        <w:rPr>
          <w:rFonts w:asciiTheme="minorHAnsi" w:eastAsiaTheme="minorEastAsia" w:hAnsiTheme="minorHAnsi" w:cstheme="minorBidi"/>
          <w:noProof/>
        </w:rPr>
      </w:pPr>
      <w:hyperlink w:anchor="_Toc90894068" w:history="1">
        <w:r w:rsidR="00A420C6" w:rsidRPr="00207371">
          <w:rPr>
            <w:rStyle w:val="Hipersaitas"/>
            <w:noProof/>
          </w:rPr>
          <w:t>3.1.1.</w:t>
        </w:r>
        <w:r w:rsidR="00A420C6" w:rsidRPr="00207371">
          <w:rPr>
            <w:rFonts w:asciiTheme="minorHAnsi" w:eastAsiaTheme="minorEastAsia" w:hAnsiTheme="minorHAnsi" w:cstheme="minorBidi"/>
            <w:noProof/>
          </w:rPr>
          <w:tab/>
        </w:r>
        <w:r w:rsidR="00A420C6" w:rsidRPr="00207371">
          <w:rPr>
            <w:rStyle w:val="Hipersaitas"/>
            <w:noProof/>
          </w:rPr>
          <w:t>RODIKLIS – MIRTYS NUO KRAUJOTAKOS SISTEMOS LIGŲ 100 000 GYV.</w:t>
        </w:r>
        <w:r w:rsidR="00A420C6" w:rsidRPr="00207371">
          <w:rPr>
            <w:noProof/>
            <w:webHidden/>
          </w:rPr>
          <w:tab/>
        </w:r>
        <w:r w:rsidRPr="00207371">
          <w:rPr>
            <w:noProof/>
            <w:webHidden/>
          </w:rPr>
          <w:fldChar w:fldCharType="begin"/>
        </w:r>
        <w:r w:rsidR="00A420C6" w:rsidRPr="00207371">
          <w:rPr>
            <w:noProof/>
            <w:webHidden/>
          </w:rPr>
          <w:instrText xml:space="preserve"> PAGEREF _Toc90894068 \h </w:instrText>
        </w:r>
        <w:r w:rsidRPr="00207371">
          <w:rPr>
            <w:noProof/>
            <w:webHidden/>
          </w:rPr>
        </w:r>
        <w:r w:rsidRPr="00207371">
          <w:rPr>
            <w:noProof/>
            <w:webHidden/>
          </w:rPr>
          <w:fldChar w:fldCharType="separate"/>
        </w:r>
        <w:r w:rsidR="006E19C0">
          <w:rPr>
            <w:noProof/>
            <w:webHidden/>
          </w:rPr>
          <w:t>12</w:t>
        </w:r>
        <w:r w:rsidRPr="00207371">
          <w:rPr>
            <w:noProof/>
            <w:webHidden/>
          </w:rPr>
          <w:fldChar w:fldCharType="end"/>
        </w:r>
      </w:hyperlink>
    </w:p>
    <w:p w:rsidR="00A420C6" w:rsidRPr="00207371" w:rsidRDefault="00B5172B">
      <w:pPr>
        <w:pStyle w:val="Turinys3"/>
        <w:tabs>
          <w:tab w:val="left" w:pos="1320"/>
          <w:tab w:val="right" w:leader="dot" w:pos="9628"/>
        </w:tabs>
        <w:rPr>
          <w:rFonts w:asciiTheme="minorHAnsi" w:eastAsiaTheme="minorEastAsia" w:hAnsiTheme="minorHAnsi" w:cstheme="minorBidi"/>
          <w:noProof/>
        </w:rPr>
      </w:pPr>
      <w:hyperlink w:anchor="_Toc90894069" w:history="1">
        <w:r w:rsidR="00A420C6" w:rsidRPr="00207371">
          <w:rPr>
            <w:rStyle w:val="Hipersaitas"/>
            <w:noProof/>
          </w:rPr>
          <w:t>3.1.2.</w:t>
        </w:r>
        <w:r w:rsidR="00A420C6" w:rsidRPr="00207371">
          <w:rPr>
            <w:rFonts w:asciiTheme="minorHAnsi" w:eastAsiaTheme="minorEastAsia" w:hAnsiTheme="minorHAnsi" w:cstheme="minorBidi"/>
            <w:noProof/>
          </w:rPr>
          <w:tab/>
        </w:r>
        <w:r w:rsidR="00A420C6" w:rsidRPr="00207371">
          <w:rPr>
            <w:rStyle w:val="Hipersaitas"/>
            <w:noProof/>
          </w:rPr>
          <w:t>RODIKLIS – MIRTYS NUO PIKTYBINIŲ NAVIKŲ 100 000 GYV.</w:t>
        </w:r>
        <w:r w:rsidR="00A420C6" w:rsidRPr="00207371">
          <w:rPr>
            <w:noProof/>
            <w:webHidden/>
          </w:rPr>
          <w:tab/>
        </w:r>
        <w:r w:rsidRPr="00207371">
          <w:rPr>
            <w:noProof/>
            <w:webHidden/>
          </w:rPr>
          <w:fldChar w:fldCharType="begin"/>
        </w:r>
        <w:r w:rsidR="00A420C6" w:rsidRPr="00207371">
          <w:rPr>
            <w:noProof/>
            <w:webHidden/>
          </w:rPr>
          <w:instrText xml:space="preserve"> PAGEREF _Toc90894069 \h </w:instrText>
        </w:r>
        <w:r w:rsidRPr="00207371">
          <w:rPr>
            <w:noProof/>
            <w:webHidden/>
          </w:rPr>
        </w:r>
        <w:r w:rsidRPr="00207371">
          <w:rPr>
            <w:noProof/>
            <w:webHidden/>
          </w:rPr>
          <w:fldChar w:fldCharType="separate"/>
        </w:r>
        <w:r w:rsidR="006E19C0">
          <w:rPr>
            <w:noProof/>
            <w:webHidden/>
          </w:rPr>
          <w:t>14</w:t>
        </w:r>
        <w:r w:rsidRPr="00207371">
          <w:rPr>
            <w:noProof/>
            <w:webHidden/>
          </w:rPr>
          <w:fldChar w:fldCharType="end"/>
        </w:r>
      </w:hyperlink>
    </w:p>
    <w:p w:rsidR="00A420C6" w:rsidRPr="00207371" w:rsidRDefault="00B5172B">
      <w:pPr>
        <w:pStyle w:val="Turinys3"/>
        <w:tabs>
          <w:tab w:val="left" w:pos="1320"/>
          <w:tab w:val="right" w:leader="dot" w:pos="9628"/>
        </w:tabs>
        <w:rPr>
          <w:rFonts w:asciiTheme="minorHAnsi" w:eastAsiaTheme="minorEastAsia" w:hAnsiTheme="minorHAnsi" w:cstheme="minorBidi"/>
          <w:noProof/>
        </w:rPr>
      </w:pPr>
      <w:hyperlink w:anchor="_Toc90894070" w:history="1">
        <w:r w:rsidR="00A420C6" w:rsidRPr="00207371">
          <w:rPr>
            <w:rStyle w:val="Hipersaitas"/>
            <w:noProof/>
          </w:rPr>
          <w:t>3.1.3.</w:t>
        </w:r>
        <w:r w:rsidR="00A420C6" w:rsidRPr="00207371">
          <w:rPr>
            <w:rFonts w:asciiTheme="minorHAnsi" w:eastAsiaTheme="minorEastAsia" w:hAnsiTheme="minorHAnsi" w:cstheme="minorBidi"/>
            <w:noProof/>
          </w:rPr>
          <w:tab/>
        </w:r>
        <w:r w:rsidR="00A420C6" w:rsidRPr="00207371">
          <w:rPr>
            <w:rStyle w:val="Hipersaitas"/>
            <w:noProof/>
          </w:rPr>
          <w:t>RODIKLIS – MIRTYS NUO CEREBROVASKULINIŲ LIGŲ 100 000 GYV.</w:t>
        </w:r>
        <w:r w:rsidR="00A420C6" w:rsidRPr="00207371">
          <w:rPr>
            <w:noProof/>
            <w:webHidden/>
          </w:rPr>
          <w:tab/>
        </w:r>
        <w:r w:rsidRPr="00207371">
          <w:rPr>
            <w:noProof/>
            <w:webHidden/>
          </w:rPr>
          <w:fldChar w:fldCharType="begin"/>
        </w:r>
        <w:r w:rsidR="00A420C6" w:rsidRPr="00207371">
          <w:rPr>
            <w:noProof/>
            <w:webHidden/>
          </w:rPr>
          <w:instrText xml:space="preserve"> PAGEREF _Toc90894070 \h </w:instrText>
        </w:r>
        <w:r w:rsidRPr="00207371">
          <w:rPr>
            <w:noProof/>
            <w:webHidden/>
          </w:rPr>
        </w:r>
        <w:r w:rsidRPr="00207371">
          <w:rPr>
            <w:noProof/>
            <w:webHidden/>
          </w:rPr>
          <w:fldChar w:fldCharType="separate"/>
        </w:r>
        <w:r w:rsidR="006E19C0">
          <w:rPr>
            <w:noProof/>
            <w:webHidden/>
          </w:rPr>
          <w:t>16</w:t>
        </w:r>
        <w:r w:rsidRPr="00207371">
          <w:rPr>
            <w:noProof/>
            <w:webHidden/>
          </w:rPr>
          <w:fldChar w:fldCharType="end"/>
        </w:r>
      </w:hyperlink>
    </w:p>
    <w:p w:rsidR="00A420C6" w:rsidRPr="00207371" w:rsidRDefault="00B5172B">
      <w:pPr>
        <w:pStyle w:val="Turinys3"/>
        <w:tabs>
          <w:tab w:val="left" w:pos="1320"/>
          <w:tab w:val="right" w:leader="dot" w:pos="9628"/>
        </w:tabs>
        <w:rPr>
          <w:rFonts w:asciiTheme="minorHAnsi" w:eastAsiaTheme="minorEastAsia" w:hAnsiTheme="minorHAnsi" w:cstheme="minorBidi"/>
          <w:noProof/>
        </w:rPr>
      </w:pPr>
      <w:hyperlink w:anchor="_Toc90894071" w:history="1">
        <w:r w:rsidR="00A420C6" w:rsidRPr="00207371">
          <w:rPr>
            <w:rStyle w:val="Hipersaitas"/>
            <w:noProof/>
          </w:rPr>
          <w:t>3.1.4.</w:t>
        </w:r>
        <w:r w:rsidR="00A420C6" w:rsidRPr="00207371">
          <w:rPr>
            <w:rFonts w:asciiTheme="minorHAnsi" w:eastAsiaTheme="minorEastAsia" w:hAnsiTheme="minorHAnsi" w:cstheme="minorBidi"/>
            <w:noProof/>
          </w:rPr>
          <w:tab/>
        </w:r>
        <w:r w:rsidR="00A420C6" w:rsidRPr="00207371">
          <w:rPr>
            <w:rStyle w:val="Hipersaitas"/>
            <w:noProof/>
          </w:rPr>
          <w:t>RODIKLIS – SERGAMUMAS 2 TIPO CUKRINIU DIABETU 100 000 GYV.</w:t>
        </w:r>
        <w:r w:rsidR="00A420C6" w:rsidRPr="00207371">
          <w:rPr>
            <w:noProof/>
            <w:webHidden/>
          </w:rPr>
          <w:tab/>
        </w:r>
        <w:r w:rsidRPr="00207371">
          <w:rPr>
            <w:noProof/>
            <w:webHidden/>
          </w:rPr>
          <w:fldChar w:fldCharType="begin"/>
        </w:r>
        <w:r w:rsidR="00A420C6" w:rsidRPr="00207371">
          <w:rPr>
            <w:noProof/>
            <w:webHidden/>
          </w:rPr>
          <w:instrText xml:space="preserve"> PAGEREF _Toc90894071 \h </w:instrText>
        </w:r>
        <w:r w:rsidRPr="00207371">
          <w:rPr>
            <w:noProof/>
            <w:webHidden/>
          </w:rPr>
        </w:r>
        <w:r w:rsidRPr="00207371">
          <w:rPr>
            <w:noProof/>
            <w:webHidden/>
          </w:rPr>
          <w:fldChar w:fldCharType="separate"/>
        </w:r>
        <w:r w:rsidR="006E19C0">
          <w:rPr>
            <w:noProof/>
            <w:webHidden/>
          </w:rPr>
          <w:t>17</w:t>
        </w:r>
        <w:r w:rsidRPr="00207371">
          <w:rPr>
            <w:noProof/>
            <w:webHidden/>
          </w:rPr>
          <w:fldChar w:fldCharType="end"/>
        </w:r>
      </w:hyperlink>
    </w:p>
    <w:p w:rsidR="00A420C6" w:rsidRPr="00207371" w:rsidRDefault="00B5172B">
      <w:pPr>
        <w:pStyle w:val="Turinys3"/>
        <w:tabs>
          <w:tab w:val="left" w:pos="1320"/>
          <w:tab w:val="right" w:leader="dot" w:pos="9628"/>
        </w:tabs>
        <w:rPr>
          <w:rFonts w:asciiTheme="minorHAnsi" w:eastAsiaTheme="minorEastAsia" w:hAnsiTheme="minorHAnsi" w:cstheme="minorBidi"/>
          <w:noProof/>
        </w:rPr>
      </w:pPr>
      <w:hyperlink w:anchor="_Toc90894072" w:history="1">
        <w:r w:rsidR="00A420C6" w:rsidRPr="00207371">
          <w:rPr>
            <w:rStyle w:val="Hipersaitas"/>
            <w:noProof/>
          </w:rPr>
          <w:t>3.1.5.</w:t>
        </w:r>
        <w:r w:rsidR="00A420C6" w:rsidRPr="00207371">
          <w:rPr>
            <w:rFonts w:asciiTheme="minorHAnsi" w:eastAsiaTheme="minorEastAsia" w:hAnsiTheme="minorHAnsi" w:cstheme="minorBidi"/>
            <w:noProof/>
          </w:rPr>
          <w:tab/>
        </w:r>
        <w:r w:rsidR="00A420C6" w:rsidRPr="00207371">
          <w:rPr>
            <w:rStyle w:val="Hipersaitas"/>
            <w:noProof/>
          </w:rPr>
          <w:t>RODIKLIS – DALYVAVIMAS PREVENCINĖSE PROGRAMOSE</w:t>
        </w:r>
        <w:r w:rsidR="00A420C6" w:rsidRPr="00207371">
          <w:rPr>
            <w:noProof/>
            <w:webHidden/>
          </w:rPr>
          <w:tab/>
        </w:r>
        <w:r w:rsidRPr="00207371">
          <w:rPr>
            <w:noProof/>
            <w:webHidden/>
          </w:rPr>
          <w:fldChar w:fldCharType="begin"/>
        </w:r>
        <w:r w:rsidR="00A420C6" w:rsidRPr="00207371">
          <w:rPr>
            <w:noProof/>
            <w:webHidden/>
          </w:rPr>
          <w:instrText xml:space="preserve"> PAGEREF _Toc90894072 \h </w:instrText>
        </w:r>
        <w:r w:rsidRPr="00207371">
          <w:rPr>
            <w:noProof/>
            <w:webHidden/>
          </w:rPr>
        </w:r>
        <w:r w:rsidRPr="00207371">
          <w:rPr>
            <w:noProof/>
            <w:webHidden/>
          </w:rPr>
          <w:fldChar w:fldCharType="separate"/>
        </w:r>
        <w:r w:rsidR="006E19C0">
          <w:rPr>
            <w:noProof/>
            <w:webHidden/>
          </w:rPr>
          <w:t>19</w:t>
        </w:r>
        <w:r w:rsidRPr="00207371">
          <w:rPr>
            <w:noProof/>
            <w:webHidden/>
          </w:rPr>
          <w:fldChar w:fldCharType="end"/>
        </w:r>
      </w:hyperlink>
    </w:p>
    <w:p w:rsidR="00A420C6" w:rsidRPr="00207371" w:rsidRDefault="00B5172B">
      <w:pPr>
        <w:pStyle w:val="Turinys1"/>
        <w:rPr>
          <w:rFonts w:asciiTheme="minorHAnsi" w:eastAsiaTheme="minorEastAsia" w:hAnsiTheme="minorHAnsi" w:cstheme="minorBidi"/>
          <w:noProof/>
        </w:rPr>
      </w:pPr>
      <w:hyperlink w:anchor="_Toc90894073" w:history="1">
        <w:r w:rsidR="00A420C6" w:rsidRPr="00207371">
          <w:rPr>
            <w:rStyle w:val="Hipersaitas"/>
            <w:noProof/>
          </w:rPr>
          <w:t>APIBENDRINIMAS</w:t>
        </w:r>
        <w:r w:rsidR="00A420C6" w:rsidRPr="00207371">
          <w:rPr>
            <w:noProof/>
            <w:webHidden/>
          </w:rPr>
          <w:tab/>
        </w:r>
        <w:r w:rsidRPr="00207371">
          <w:rPr>
            <w:noProof/>
            <w:webHidden/>
          </w:rPr>
          <w:fldChar w:fldCharType="begin"/>
        </w:r>
        <w:r w:rsidR="00A420C6" w:rsidRPr="00207371">
          <w:rPr>
            <w:noProof/>
            <w:webHidden/>
          </w:rPr>
          <w:instrText xml:space="preserve"> PAGEREF _Toc90894073 \h </w:instrText>
        </w:r>
        <w:r w:rsidRPr="00207371">
          <w:rPr>
            <w:noProof/>
            <w:webHidden/>
          </w:rPr>
        </w:r>
        <w:r w:rsidRPr="00207371">
          <w:rPr>
            <w:noProof/>
            <w:webHidden/>
          </w:rPr>
          <w:fldChar w:fldCharType="separate"/>
        </w:r>
        <w:r w:rsidR="006E19C0">
          <w:rPr>
            <w:noProof/>
            <w:webHidden/>
          </w:rPr>
          <w:t>20</w:t>
        </w:r>
        <w:r w:rsidRPr="00207371">
          <w:rPr>
            <w:noProof/>
            <w:webHidden/>
          </w:rPr>
          <w:fldChar w:fldCharType="end"/>
        </w:r>
      </w:hyperlink>
    </w:p>
    <w:p w:rsidR="00A420C6" w:rsidRPr="00207371" w:rsidRDefault="00B5172B">
      <w:pPr>
        <w:pStyle w:val="Turinys1"/>
        <w:rPr>
          <w:rFonts w:asciiTheme="minorHAnsi" w:eastAsiaTheme="minorEastAsia" w:hAnsiTheme="minorHAnsi" w:cstheme="minorBidi"/>
          <w:noProof/>
        </w:rPr>
      </w:pPr>
      <w:hyperlink w:anchor="_Toc90894074" w:history="1">
        <w:r w:rsidR="00A420C6" w:rsidRPr="00207371">
          <w:rPr>
            <w:rStyle w:val="Hipersaitas"/>
            <w:noProof/>
          </w:rPr>
          <w:t>REKOMENDACIJOS</w:t>
        </w:r>
        <w:r w:rsidR="00A420C6" w:rsidRPr="00207371">
          <w:rPr>
            <w:noProof/>
            <w:webHidden/>
          </w:rPr>
          <w:tab/>
        </w:r>
        <w:r w:rsidRPr="00207371">
          <w:rPr>
            <w:noProof/>
            <w:webHidden/>
          </w:rPr>
          <w:fldChar w:fldCharType="begin"/>
        </w:r>
        <w:r w:rsidR="00A420C6" w:rsidRPr="00207371">
          <w:rPr>
            <w:noProof/>
            <w:webHidden/>
          </w:rPr>
          <w:instrText xml:space="preserve"> PAGEREF _Toc90894074 \h </w:instrText>
        </w:r>
        <w:r w:rsidRPr="00207371">
          <w:rPr>
            <w:noProof/>
            <w:webHidden/>
          </w:rPr>
        </w:r>
        <w:r w:rsidRPr="00207371">
          <w:rPr>
            <w:noProof/>
            <w:webHidden/>
          </w:rPr>
          <w:fldChar w:fldCharType="separate"/>
        </w:r>
        <w:r w:rsidR="006E19C0">
          <w:rPr>
            <w:noProof/>
            <w:webHidden/>
          </w:rPr>
          <w:t>22</w:t>
        </w:r>
        <w:r w:rsidRPr="00207371">
          <w:rPr>
            <w:noProof/>
            <w:webHidden/>
          </w:rPr>
          <w:fldChar w:fldCharType="end"/>
        </w:r>
      </w:hyperlink>
    </w:p>
    <w:p w:rsidR="00F069CA" w:rsidRPr="00207371" w:rsidRDefault="00B5172B" w:rsidP="00630FEB">
      <w:pPr>
        <w:spacing w:after="0" w:line="240" w:lineRule="auto"/>
        <w:rPr>
          <w:rFonts w:ascii="Times New Roman" w:hAnsi="Times New Roman"/>
        </w:rPr>
      </w:pPr>
      <w:r w:rsidRPr="00207371">
        <w:rPr>
          <w:rFonts w:ascii="Times New Roman" w:hAnsi="Times New Roman"/>
          <w:b/>
          <w:bCs/>
        </w:rPr>
        <w:fldChar w:fldCharType="end"/>
      </w:r>
    </w:p>
    <w:p w:rsidR="008A6405" w:rsidRPr="00207371" w:rsidRDefault="008A6405" w:rsidP="00630FEB">
      <w:pPr>
        <w:spacing w:after="0" w:line="240" w:lineRule="auto"/>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630FEB" w:rsidRPr="00207371" w:rsidRDefault="00630FEB"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630FEB">
      <w:pPr>
        <w:spacing w:after="0" w:line="240" w:lineRule="auto"/>
        <w:jc w:val="center"/>
        <w:rPr>
          <w:rFonts w:ascii="Times New Roman" w:hAnsi="Times New Roman"/>
          <w:sz w:val="24"/>
          <w:szCs w:val="24"/>
        </w:rPr>
      </w:pPr>
    </w:p>
    <w:p w:rsidR="008A6405" w:rsidRPr="00207371" w:rsidRDefault="008A6405" w:rsidP="00240DB6">
      <w:pPr>
        <w:spacing w:after="0" w:line="240" w:lineRule="auto"/>
        <w:rPr>
          <w:rFonts w:ascii="Times New Roman" w:hAnsi="Times New Roman"/>
          <w:sz w:val="24"/>
          <w:szCs w:val="24"/>
        </w:rPr>
      </w:pPr>
    </w:p>
    <w:p w:rsidR="008A6405" w:rsidRPr="00207371" w:rsidRDefault="008A6405" w:rsidP="00865296">
      <w:pPr>
        <w:pStyle w:val="Antrat1"/>
        <w:spacing w:before="0" w:line="240" w:lineRule="auto"/>
        <w:ind w:left="360"/>
        <w:rPr>
          <w:color w:val="000000"/>
        </w:rPr>
      </w:pPr>
      <w:bookmarkStart w:id="1" w:name="_Toc501526254"/>
      <w:bookmarkStart w:id="2" w:name="_Toc90894061"/>
      <w:r w:rsidRPr="00207371">
        <w:rPr>
          <w:color w:val="000000"/>
        </w:rPr>
        <w:lastRenderedPageBreak/>
        <w:t>ĮVADAS</w:t>
      </w:r>
      <w:bookmarkEnd w:id="1"/>
      <w:bookmarkEnd w:id="2"/>
    </w:p>
    <w:p w:rsidR="00246881" w:rsidRPr="00207371" w:rsidRDefault="00246881" w:rsidP="00630FEB">
      <w:pPr>
        <w:spacing w:after="0" w:line="240" w:lineRule="auto"/>
        <w:ind w:firstLine="720"/>
        <w:jc w:val="both"/>
        <w:rPr>
          <w:rFonts w:ascii="Times New Roman" w:hAnsi="Times New Roman"/>
          <w:sz w:val="24"/>
          <w:szCs w:val="24"/>
        </w:rPr>
      </w:pPr>
      <w:r w:rsidRPr="00207371">
        <w:rPr>
          <w:rFonts w:ascii="Times New Roman" w:hAnsi="Times New Roman"/>
          <w:sz w:val="24"/>
          <w:szCs w:val="24"/>
        </w:rPr>
        <w:t xml:space="preserve">Lietuvos sveikatos 2014-2025 metų strategijos (toliau </w:t>
      </w:r>
      <w:r w:rsidR="006052E5">
        <w:rPr>
          <w:rFonts w:ascii="Times New Roman" w:hAnsi="Times New Roman"/>
          <w:sz w:val="24"/>
          <w:szCs w:val="24"/>
        </w:rPr>
        <w:t>–</w:t>
      </w:r>
      <w:r w:rsidRPr="00207371">
        <w:rPr>
          <w:rFonts w:ascii="Times New Roman" w:hAnsi="Times New Roman"/>
          <w:sz w:val="24"/>
          <w:szCs w:val="24"/>
        </w:rPr>
        <w:t xml:space="preserve"> Strategija) tikslas </w:t>
      </w:r>
      <w:r w:rsidR="006052E5">
        <w:rPr>
          <w:rFonts w:ascii="Times New Roman" w:hAnsi="Times New Roman"/>
          <w:sz w:val="24"/>
          <w:szCs w:val="24"/>
        </w:rPr>
        <w:t>–</w:t>
      </w:r>
      <w:r w:rsidRPr="00207371">
        <w:rPr>
          <w:rFonts w:ascii="Times New Roman" w:hAnsi="Times New Roman"/>
          <w:sz w:val="24"/>
          <w:szCs w:val="24"/>
        </w:rPr>
        <w:t xml:space="preserve"> pasiekti, kad 2025 metais šalies gyventojai būtų sveikesni ir gyventų ilgiau, pagerėtų gyventojų sveikata ir sumažėtų sveikatos netolygumai. Strategijoje įtvirtinti 4 tikslai: sukurti saugesnę socialinę aplinką, mažinti sveikatos netolygumus ir socialinę atskirtį, sukurti sveikatai palankią fizinę darbo ir gyvenamąją aplinką, formuoti sveiką gyvenseną ir jos kultūrą; užtikrinti kokybišką ir efektyvią sveikatos priežiūrą, orientuotą į gyventojų poreikius. Tarp šios strategijos uždavinių - sumažinti skurdo lygį ir nedarbą, sumažinti socialinę ekonominę gyventojų diferenciaciją šalies ir bendruomenių lygmeniu, sumažinti alkoholinių gėrimų ir tabako vartojimą, neteisėtą narkotinių ir psichotropinių medžiagų vartojimą ir prieinamumą, gerinti motinos ir vaiko sveikatą, mažinti oro, vandens ir dirvožemio užterštumą ir kt.</w:t>
      </w:r>
    </w:p>
    <w:p w:rsidR="00386E19" w:rsidRPr="00207371" w:rsidRDefault="00386E19" w:rsidP="00630FEB">
      <w:pPr>
        <w:tabs>
          <w:tab w:val="left" w:pos="709"/>
        </w:tabs>
        <w:spacing w:after="0" w:line="240" w:lineRule="auto"/>
        <w:ind w:firstLine="720"/>
        <w:jc w:val="both"/>
        <w:rPr>
          <w:rFonts w:ascii="Times New Roman" w:hAnsi="Times New Roman"/>
          <w:sz w:val="24"/>
          <w:szCs w:val="24"/>
        </w:rPr>
      </w:pPr>
      <w:r w:rsidRPr="00207371">
        <w:rPr>
          <w:rFonts w:ascii="Times New Roman" w:hAnsi="Times New Roman"/>
          <w:sz w:val="24"/>
          <w:szCs w:val="24"/>
        </w:rPr>
        <w:t xml:space="preserve">Visuomenės sveikatos </w:t>
      </w:r>
      <w:proofErr w:type="spellStart"/>
      <w:r w:rsidRPr="00207371">
        <w:rPr>
          <w:rFonts w:ascii="Times New Roman" w:hAnsi="Times New Roman"/>
          <w:sz w:val="24"/>
          <w:szCs w:val="24"/>
        </w:rPr>
        <w:t>stebėsena</w:t>
      </w:r>
      <w:proofErr w:type="spellEnd"/>
      <w:r w:rsidRPr="00207371">
        <w:rPr>
          <w:rFonts w:ascii="Times New Roman" w:hAnsi="Times New Roman"/>
          <w:sz w:val="24"/>
          <w:szCs w:val="24"/>
        </w:rPr>
        <w:t xml:space="preserve"> Švenčionių rajono savivaldybėje vykdoma remiantis Bendraisiais savivaldybių visuomenės sveikatos </w:t>
      </w:r>
      <w:proofErr w:type="spellStart"/>
      <w:r w:rsidRPr="00207371">
        <w:rPr>
          <w:rFonts w:ascii="Times New Roman" w:hAnsi="Times New Roman"/>
          <w:sz w:val="24"/>
          <w:szCs w:val="24"/>
        </w:rPr>
        <w:t>stebėsenos</w:t>
      </w:r>
      <w:proofErr w:type="spellEnd"/>
      <w:r w:rsidRPr="00207371">
        <w:rPr>
          <w:rFonts w:ascii="Times New Roman" w:hAnsi="Times New Roman"/>
          <w:sz w:val="24"/>
          <w:szCs w:val="24"/>
        </w:rPr>
        <w:t xml:space="preserve"> nuostatais, patvirtintais Lietuvos Respublikos sveikatos apsaugos ministro 2003 m. rugpjūčio 11 d. įsakymu Nr. V-488 „Dėl Bendrųjų savivaldybių visuomenės sveikatos </w:t>
      </w:r>
      <w:proofErr w:type="spellStart"/>
      <w:r w:rsidRPr="00207371">
        <w:rPr>
          <w:rFonts w:ascii="Times New Roman" w:hAnsi="Times New Roman"/>
          <w:sz w:val="24"/>
          <w:szCs w:val="24"/>
        </w:rPr>
        <w:t>stebėsenos</w:t>
      </w:r>
      <w:proofErr w:type="spellEnd"/>
      <w:r w:rsidRPr="00207371">
        <w:rPr>
          <w:rFonts w:ascii="Times New Roman" w:hAnsi="Times New Roman"/>
          <w:sz w:val="24"/>
          <w:szCs w:val="24"/>
        </w:rPr>
        <w:t xml:space="preserve"> nuostatų patvirtinimo“. Visuomenės sveikatos </w:t>
      </w:r>
      <w:proofErr w:type="spellStart"/>
      <w:r w:rsidRPr="00207371">
        <w:rPr>
          <w:rFonts w:ascii="Times New Roman" w:hAnsi="Times New Roman"/>
          <w:sz w:val="24"/>
          <w:szCs w:val="24"/>
        </w:rPr>
        <w:t>stebėsenos</w:t>
      </w:r>
      <w:proofErr w:type="spellEnd"/>
      <w:r w:rsidRPr="00207371">
        <w:rPr>
          <w:rFonts w:ascii="Times New Roman" w:hAnsi="Times New Roman"/>
          <w:sz w:val="24"/>
          <w:szCs w:val="24"/>
        </w:rPr>
        <w:t xml:space="preserve"> savivaldybėje tikslas – nuolat rinkti, analizuoti ir interpretuoti visuomenės sveikatą apibūdinančius rodiklius bei tinkamai informuoti savivaldybės politikus, siekiant efektyvaus valstybinių (valstybės perduotų savivaldybėms) bei savarankiškų visuomenės sveikatos priežiūros funkcijų įgyvendinimo savivaldybės teritorijoje.</w:t>
      </w:r>
    </w:p>
    <w:p w:rsidR="00BA6611" w:rsidRPr="00207371" w:rsidRDefault="00BA6611" w:rsidP="00630FEB">
      <w:pPr>
        <w:spacing w:after="0" w:line="240" w:lineRule="auto"/>
        <w:ind w:firstLine="720"/>
        <w:jc w:val="both"/>
        <w:rPr>
          <w:rFonts w:ascii="Times New Roman" w:hAnsi="Times New Roman"/>
          <w:sz w:val="24"/>
          <w:szCs w:val="24"/>
        </w:rPr>
      </w:pPr>
      <w:r w:rsidRPr="00207371">
        <w:rPr>
          <w:rFonts w:ascii="Times New Roman" w:hAnsi="Times New Roman"/>
          <w:sz w:val="24"/>
          <w:szCs w:val="24"/>
        </w:rPr>
        <w:t>Ataskaitoje pateikiami ir aprašomi 20</w:t>
      </w:r>
      <w:r w:rsidR="00240DB6" w:rsidRPr="00207371">
        <w:rPr>
          <w:rFonts w:ascii="Times New Roman" w:hAnsi="Times New Roman"/>
          <w:sz w:val="24"/>
          <w:szCs w:val="24"/>
        </w:rPr>
        <w:t>20</w:t>
      </w:r>
      <w:r w:rsidRPr="00207371">
        <w:rPr>
          <w:rFonts w:ascii="Times New Roman" w:hAnsi="Times New Roman"/>
          <w:sz w:val="24"/>
          <w:szCs w:val="24"/>
        </w:rPr>
        <w:t xml:space="preserve"> m. visuomenės sveikatos būklę atspindintys duomenys Švenčionių rajono savivaldybėje. Pateikiami rodikliai atspindi kaip įgyvendinami Lietuvos sveikatos 2014-2025 m. programos (toliau – LSP) tikslai bei jų uždaviniai. LSP iškeltų tikslų ir uždavinių įgyvendinimo savivaldybėse </w:t>
      </w:r>
      <w:proofErr w:type="spellStart"/>
      <w:r w:rsidRPr="00207371">
        <w:rPr>
          <w:rFonts w:ascii="Times New Roman" w:hAnsi="Times New Roman"/>
          <w:sz w:val="24"/>
          <w:szCs w:val="24"/>
        </w:rPr>
        <w:t>stebėsenai</w:t>
      </w:r>
      <w:proofErr w:type="spellEnd"/>
      <w:r w:rsidRPr="00207371">
        <w:rPr>
          <w:rFonts w:ascii="Times New Roman" w:hAnsi="Times New Roman"/>
          <w:sz w:val="24"/>
          <w:szCs w:val="24"/>
        </w:rPr>
        <w:t xml:space="preserve"> vykdyti patvirtintas pagrindinių rodiklių sąrašas (toliau – PRS), kurį sudaro 51 unifikuotas rodiklis, geriausiai apibūdinantis LSP siekinius.</w:t>
      </w:r>
    </w:p>
    <w:p w:rsidR="00481125" w:rsidRPr="00207371" w:rsidRDefault="00481125" w:rsidP="00630FEB">
      <w:pPr>
        <w:spacing w:after="0" w:line="240" w:lineRule="auto"/>
        <w:ind w:firstLine="720"/>
        <w:jc w:val="both"/>
        <w:rPr>
          <w:rFonts w:ascii="Times New Roman" w:hAnsi="Times New Roman"/>
          <w:sz w:val="24"/>
          <w:szCs w:val="24"/>
        </w:rPr>
      </w:pPr>
    </w:p>
    <w:p w:rsidR="00386E19" w:rsidRPr="00207371" w:rsidRDefault="00386E19" w:rsidP="00630FEB">
      <w:pPr>
        <w:spacing w:after="0" w:line="240" w:lineRule="auto"/>
        <w:ind w:firstLine="720"/>
        <w:jc w:val="both"/>
        <w:rPr>
          <w:rFonts w:ascii="Times New Roman" w:hAnsi="Times New Roman"/>
          <w:sz w:val="24"/>
          <w:szCs w:val="24"/>
        </w:rPr>
      </w:pPr>
      <w:r w:rsidRPr="00207371">
        <w:rPr>
          <w:rFonts w:ascii="Times New Roman" w:hAnsi="Times New Roman"/>
          <w:sz w:val="24"/>
          <w:szCs w:val="24"/>
        </w:rPr>
        <w:t>Ataskaita parengta naudojantis viešai prieinamais sveikatos statistikos duomenų šaltiniais:</w:t>
      </w:r>
    </w:p>
    <w:p w:rsidR="00386E19" w:rsidRPr="00207371" w:rsidRDefault="00386E19" w:rsidP="00630FEB">
      <w:pPr>
        <w:spacing w:after="0" w:line="240" w:lineRule="auto"/>
        <w:ind w:firstLine="720"/>
        <w:jc w:val="both"/>
        <w:rPr>
          <w:rFonts w:ascii="Times New Roman" w:hAnsi="Times New Roman"/>
          <w:sz w:val="24"/>
          <w:szCs w:val="24"/>
        </w:rPr>
      </w:pPr>
      <w:r w:rsidRPr="00207371">
        <w:rPr>
          <w:rFonts w:ascii="Times New Roman" w:hAnsi="Times New Roman"/>
          <w:sz w:val="24"/>
          <w:szCs w:val="24"/>
        </w:rPr>
        <w:t>– Lietuvos statistikos departamento Oficialiosios statistikos portalu;</w:t>
      </w:r>
    </w:p>
    <w:p w:rsidR="00386E19" w:rsidRPr="00207371" w:rsidRDefault="00386E19" w:rsidP="00630FEB">
      <w:pPr>
        <w:spacing w:after="0" w:line="240" w:lineRule="auto"/>
        <w:ind w:firstLine="720"/>
        <w:jc w:val="both"/>
        <w:rPr>
          <w:rFonts w:ascii="Times New Roman" w:hAnsi="Times New Roman"/>
          <w:sz w:val="24"/>
          <w:szCs w:val="24"/>
        </w:rPr>
      </w:pPr>
      <w:r w:rsidRPr="00207371">
        <w:rPr>
          <w:rFonts w:ascii="Times New Roman" w:hAnsi="Times New Roman"/>
          <w:sz w:val="24"/>
          <w:szCs w:val="24"/>
        </w:rPr>
        <w:t>– Lietuvos sveikatos rodiklių sistema SRS.</w:t>
      </w:r>
    </w:p>
    <w:p w:rsidR="00481125" w:rsidRPr="00207371" w:rsidRDefault="00481125" w:rsidP="00630FEB">
      <w:pPr>
        <w:spacing w:after="0" w:line="240" w:lineRule="auto"/>
        <w:ind w:firstLine="720"/>
        <w:jc w:val="both"/>
        <w:rPr>
          <w:rFonts w:ascii="Times New Roman" w:hAnsi="Times New Roman"/>
          <w:sz w:val="24"/>
          <w:szCs w:val="24"/>
        </w:rPr>
      </w:pPr>
    </w:p>
    <w:p w:rsidR="00BA6611" w:rsidRPr="00207371" w:rsidRDefault="000075DB" w:rsidP="00630FEB">
      <w:pPr>
        <w:spacing w:after="0" w:line="240" w:lineRule="auto"/>
        <w:jc w:val="both"/>
        <w:rPr>
          <w:rFonts w:ascii="Times New Roman" w:hAnsi="Times New Roman"/>
          <w:sz w:val="24"/>
          <w:szCs w:val="24"/>
          <w:vertAlign w:val="superscript"/>
        </w:rPr>
      </w:pPr>
      <w:r w:rsidRPr="00207371">
        <w:rPr>
          <w:rFonts w:ascii="Times New Roman" w:hAnsi="Times New Roman"/>
          <w:sz w:val="24"/>
          <w:szCs w:val="24"/>
        </w:rPr>
        <w:t xml:space="preserve">          </w:t>
      </w:r>
      <w:r w:rsidR="00BA6611" w:rsidRPr="00207371">
        <w:rPr>
          <w:rFonts w:ascii="Times New Roman" w:hAnsi="Times New Roman"/>
          <w:sz w:val="24"/>
          <w:szCs w:val="24"/>
        </w:rPr>
        <w:t xml:space="preserve">Ataskaitoje naudojama sąvoka - Standartizuoti rodikliai. Jie rodo, koks būtų analizuojamos sveikatos problemos dažnis tarp 60 savivaldybių, jeigu jose būtų vienoda gyventojų amžiaus struktūra. </w:t>
      </w:r>
    </w:p>
    <w:p w:rsidR="00CF639C" w:rsidRPr="00207371" w:rsidRDefault="000075DB" w:rsidP="00CF639C">
      <w:pPr>
        <w:spacing w:after="0"/>
        <w:ind w:firstLine="720"/>
        <w:jc w:val="both"/>
        <w:rPr>
          <w:rFonts w:ascii="Times New Roman" w:hAnsi="Times New Roman"/>
          <w:sz w:val="24"/>
          <w:szCs w:val="24"/>
        </w:rPr>
      </w:pPr>
      <w:r w:rsidRPr="00207371">
        <w:rPr>
          <w:rFonts w:ascii="Times New Roman" w:hAnsi="Times New Roman"/>
          <w:sz w:val="24"/>
          <w:szCs w:val="24"/>
        </w:rPr>
        <w:t xml:space="preserve">          </w:t>
      </w:r>
      <w:r w:rsidR="00BA6611" w:rsidRPr="00207371">
        <w:rPr>
          <w:rFonts w:ascii="Times New Roman" w:hAnsi="Times New Roman"/>
          <w:sz w:val="24"/>
          <w:szCs w:val="24"/>
        </w:rPr>
        <w:t xml:space="preserve">Ataskaitą parengė: Švenčionių rajono savivaldybės visuomenės sveikatos biuro visuomenės sveikatos </w:t>
      </w:r>
      <w:proofErr w:type="spellStart"/>
      <w:r w:rsidR="00D9027B" w:rsidRPr="00207371">
        <w:rPr>
          <w:rFonts w:ascii="Times New Roman" w:hAnsi="Times New Roman"/>
          <w:sz w:val="24"/>
          <w:szCs w:val="24"/>
        </w:rPr>
        <w:t>s</w:t>
      </w:r>
      <w:r w:rsidR="00481125" w:rsidRPr="00207371">
        <w:rPr>
          <w:rFonts w:ascii="Times New Roman" w:hAnsi="Times New Roman"/>
          <w:sz w:val="24"/>
          <w:szCs w:val="24"/>
        </w:rPr>
        <w:t>tebėsenos</w:t>
      </w:r>
      <w:proofErr w:type="spellEnd"/>
      <w:r w:rsidR="00D9027B" w:rsidRPr="00207371">
        <w:rPr>
          <w:rFonts w:ascii="Times New Roman" w:hAnsi="Times New Roman"/>
          <w:sz w:val="24"/>
          <w:szCs w:val="24"/>
        </w:rPr>
        <w:t xml:space="preserve"> </w:t>
      </w:r>
      <w:r w:rsidR="00BA6611" w:rsidRPr="00207371">
        <w:rPr>
          <w:rFonts w:ascii="Times New Roman" w:hAnsi="Times New Roman"/>
          <w:sz w:val="24"/>
          <w:szCs w:val="24"/>
        </w:rPr>
        <w:t xml:space="preserve">specialistė </w:t>
      </w:r>
      <w:r w:rsidR="00481125" w:rsidRPr="00207371">
        <w:rPr>
          <w:rFonts w:ascii="Times New Roman" w:hAnsi="Times New Roman"/>
          <w:sz w:val="24"/>
          <w:szCs w:val="24"/>
        </w:rPr>
        <w:t xml:space="preserve">Raminta </w:t>
      </w:r>
      <w:proofErr w:type="spellStart"/>
      <w:r w:rsidR="00481125" w:rsidRPr="00207371">
        <w:rPr>
          <w:rFonts w:ascii="Times New Roman" w:hAnsi="Times New Roman"/>
          <w:sz w:val="24"/>
          <w:szCs w:val="24"/>
        </w:rPr>
        <w:t>Kiškėnienė</w:t>
      </w:r>
      <w:proofErr w:type="spellEnd"/>
      <w:r w:rsidR="00BA6611" w:rsidRPr="00207371">
        <w:rPr>
          <w:rFonts w:ascii="Times New Roman" w:hAnsi="Times New Roman"/>
          <w:sz w:val="24"/>
          <w:szCs w:val="24"/>
        </w:rPr>
        <w:t xml:space="preserve">, tel./faks. (8 387) 206 08, el. p. </w:t>
      </w:r>
      <w:hyperlink r:id="rId8" w:history="1">
        <w:r w:rsidR="00481125" w:rsidRPr="00207371">
          <w:rPr>
            <w:rStyle w:val="Hipersaitas"/>
            <w:rFonts w:ascii="Times New Roman" w:hAnsi="Times New Roman"/>
            <w:sz w:val="24"/>
            <w:szCs w:val="24"/>
          </w:rPr>
          <w:t>stebesena.svencionys@gmail.com</w:t>
        </w:r>
      </w:hyperlink>
      <w:r w:rsidR="00BA6611" w:rsidRPr="00207371">
        <w:rPr>
          <w:rFonts w:ascii="Times New Roman" w:hAnsi="Times New Roman"/>
          <w:sz w:val="24"/>
          <w:szCs w:val="24"/>
        </w:rPr>
        <w:t>.</w:t>
      </w:r>
      <w:r w:rsidR="0028760E" w:rsidRPr="00207371">
        <w:rPr>
          <w:rFonts w:ascii="Times New Roman" w:hAnsi="Times New Roman"/>
          <w:sz w:val="24"/>
          <w:szCs w:val="24"/>
        </w:rPr>
        <w:t xml:space="preserve"> </w:t>
      </w:r>
      <w:r w:rsidR="00BA6611" w:rsidRPr="00207371">
        <w:rPr>
          <w:rFonts w:ascii="Times New Roman" w:hAnsi="Times New Roman"/>
          <w:sz w:val="24"/>
          <w:szCs w:val="24"/>
        </w:rPr>
        <w:t xml:space="preserve"> Duomenų analizė bus paskelbta: </w:t>
      </w:r>
      <w:hyperlink r:id="rId9" w:history="1">
        <w:r w:rsidR="00BA6611" w:rsidRPr="00207371">
          <w:rPr>
            <w:rStyle w:val="Hipersaitas"/>
            <w:rFonts w:ascii="Times New Roman" w:hAnsi="Times New Roman"/>
            <w:sz w:val="24"/>
            <w:szCs w:val="24"/>
          </w:rPr>
          <w:t>www. svencionys.lt</w:t>
        </w:r>
      </w:hyperlink>
      <w:r w:rsidR="00BA6611" w:rsidRPr="00207371">
        <w:rPr>
          <w:rFonts w:ascii="Times New Roman" w:hAnsi="Times New Roman"/>
          <w:sz w:val="24"/>
          <w:szCs w:val="24"/>
        </w:rPr>
        <w:t xml:space="preserve">, </w:t>
      </w:r>
      <w:hyperlink w:history="1">
        <w:r w:rsidR="00240DB6" w:rsidRPr="00207371">
          <w:rPr>
            <w:rStyle w:val="Hipersaitas"/>
            <w:rFonts w:ascii="Times New Roman" w:hAnsi="Times New Roman"/>
            <w:sz w:val="24"/>
            <w:szCs w:val="24"/>
          </w:rPr>
          <w:t>ataskaita 2020m. docx</w:t>
        </w:r>
      </w:hyperlink>
      <w:r w:rsidR="00CF639C" w:rsidRPr="00207371">
        <w:rPr>
          <w:rFonts w:ascii="Times New Roman" w:hAnsi="Times New Roman"/>
          <w:sz w:val="24"/>
          <w:szCs w:val="24"/>
        </w:rPr>
        <w:t xml:space="preserve">, </w:t>
      </w:r>
      <w:hyperlink r:id="rId10" w:history="1">
        <w:r w:rsidR="00CF639C" w:rsidRPr="00207371">
          <w:rPr>
            <w:rFonts w:ascii="Times New Roman" w:hAnsi="Times New Roman"/>
            <w:color w:val="0000FF"/>
            <w:sz w:val="24"/>
            <w:szCs w:val="24"/>
            <w:u w:val="single"/>
          </w:rPr>
          <w:t>www.svencioniuvsb.lt</w:t>
        </w:r>
      </w:hyperlink>
      <w:r w:rsidR="00CF639C" w:rsidRPr="00207371">
        <w:rPr>
          <w:rFonts w:ascii="Times New Roman" w:hAnsi="Times New Roman"/>
          <w:sz w:val="24"/>
          <w:szCs w:val="24"/>
        </w:rPr>
        <w:t xml:space="preserve"> </w:t>
      </w:r>
    </w:p>
    <w:p w:rsidR="00B77AB6" w:rsidRPr="00207371" w:rsidRDefault="00B77AB6" w:rsidP="00630FEB">
      <w:pPr>
        <w:spacing w:after="0" w:line="240" w:lineRule="auto"/>
        <w:jc w:val="both"/>
        <w:rPr>
          <w:rFonts w:ascii="Times New Roman" w:hAnsi="Times New Roman"/>
          <w:sz w:val="24"/>
          <w:szCs w:val="24"/>
        </w:rPr>
      </w:pPr>
    </w:p>
    <w:p w:rsidR="00CF639C" w:rsidRPr="00207371" w:rsidRDefault="00CF639C" w:rsidP="00630FEB">
      <w:pPr>
        <w:spacing w:after="0" w:line="240" w:lineRule="auto"/>
        <w:jc w:val="both"/>
        <w:rPr>
          <w:rFonts w:ascii="Times New Roman" w:hAnsi="Times New Roman"/>
          <w:sz w:val="24"/>
          <w:szCs w:val="24"/>
        </w:rPr>
      </w:pPr>
    </w:p>
    <w:p w:rsidR="00C01459" w:rsidRPr="00207371" w:rsidRDefault="00C01459" w:rsidP="00630FEB">
      <w:pPr>
        <w:pStyle w:val="Antrat1"/>
        <w:numPr>
          <w:ilvl w:val="0"/>
          <w:numId w:val="3"/>
        </w:numPr>
        <w:spacing w:before="0" w:line="240" w:lineRule="auto"/>
        <w:rPr>
          <w:color w:val="4472C4" w:themeColor="accent1"/>
        </w:rPr>
      </w:pPr>
      <w:bookmarkStart w:id="3" w:name="_Toc501526255"/>
      <w:bookmarkStart w:id="4" w:name="_Toc90894062"/>
      <w:r w:rsidRPr="00207371">
        <w:rPr>
          <w:color w:val="4472C4" w:themeColor="accent1"/>
        </w:rPr>
        <w:t>BENDROJI DALIS</w:t>
      </w:r>
      <w:bookmarkEnd w:id="3"/>
      <w:bookmarkEnd w:id="4"/>
    </w:p>
    <w:p w:rsidR="00CF639C" w:rsidRPr="00207371" w:rsidRDefault="007B4080" w:rsidP="00CF639C">
      <w:pPr>
        <w:keepNext/>
        <w:keepLines/>
        <w:numPr>
          <w:ilvl w:val="1"/>
          <w:numId w:val="3"/>
        </w:numPr>
        <w:spacing w:before="200" w:after="0"/>
        <w:outlineLvl w:val="1"/>
        <w:rPr>
          <w:rFonts w:ascii="Cambria" w:eastAsia="Times New Roman" w:hAnsi="Cambria"/>
          <w:color w:val="4472C4" w:themeColor="accent1"/>
          <w:sz w:val="26"/>
          <w:szCs w:val="26"/>
        </w:rPr>
      </w:pPr>
      <w:bookmarkStart w:id="5" w:name="_Toc501526256"/>
      <w:bookmarkStart w:id="6" w:name="_Toc26198642"/>
      <w:bookmarkStart w:id="7" w:name="_Toc90894063"/>
      <w:bookmarkStart w:id="8" w:name="_Toc438539596"/>
      <w:bookmarkStart w:id="9" w:name="_Toc501526257"/>
      <w:r w:rsidRPr="00207371">
        <w:rPr>
          <w:rFonts w:ascii="Cambria" w:eastAsia="Times New Roman" w:hAnsi="Cambria"/>
          <w:color w:val="4472C4" w:themeColor="accent1"/>
          <w:sz w:val="26"/>
          <w:szCs w:val="26"/>
        </w:rPr>
        <w:t>ŠVENČIONIŲ RAJONO SAVIVALDYBĖS DEMOGRAFINĖ SITUACIJA</w:t>
      </w:r>
      <w:bookmarkEnd w:id="5"/>
      <w:bookmarkEnd w:id="6"/>
      <w:bookmarkEnd w:id="7"/>
    </w:p>
    <w:p w:rsidR="00CF639C" w:rsidRPr="00207371" w:rsidRDefault="00CF639C" w:rsidP="00CF639C">
      <w:pPr>
        <w:spacing w:after="0"/>
        <w:jc w:val="both"/>
        <w:rPr>
          <w:rFonts w:ascii="Times New Roman" w:hAnsi="Times New Roman"/>
          <w:sz w:val="24"/>
          <w:szCs w:val="24"/>
        </w:rPr>
      </w:pPr>
      <w:r w:rsidRPr="00207371">
        <w:rPr>
          <w:rFonts w:ascii="Times New Roman" w:hAnsi="Times New Roman"/>
          <w:sz w:val="24"/>
          <w:szCs w:val="24"/>
        </w:rPr>
        <w:t xml:space="preserve">         Lietuvos statistikos departamento duomenimis 2020 m. Švenčionių r. sav. nuolatinių gyventojų skaičius buvo 22 711. Iš jų 52,4 proc. sudarė moterys, o </w:t>
      </w:r>
      <w:r w:rsidRPr="00207371">
        <w:rPr>
          <w:rFonts w:ascii="Times New Roman" w:hAnsi="Times New Roman"/>
          <w:color w:val="000000"/>
          <w:sz w:val="24"/>
          <w:szCs w:val="24"/>
        </w:rPr>
        <w:t xml:space="preserve">47,6 </w:t>
      </w:r>
      <w:r w:rsidRPr="00207371">
        <w:rPr>
          <w:rFonts w:ascii="Times New Roman" w:hAnsi="Times New Roman"/>
          <w:sz w:val="24"/>
          <w:szCs w:val="24"/>
        </w:rPr>
        <w:t xml:space="preserve">proc. sudarė vyrai. 2021 m. </w:t>
      </w:r>
      <w:bookmarkStart w:id="10" w:name="_Hlk55983104"/>
      <w:r w:rsidRPr="00207371">
        <w:rPr>
          <w:rFonts w:ascii="Times New Roman" w:hAnsi="Times New Roman"/>
          <w:sz w:val="24"/>
          <w:szCs w:val="24"/>
        </w:rPr>
        <w:t>(liepos 1 d. duomenys)</w:t>
      </w:r>
      <w:bookmarkEnd w:id="10"/>
      <w:r w:rsidRPr="00207371">
        <w:rPr>
          <w:rFonts w:ascii="Times New Roman" w:hAnsi="Times New Roman"/>
          <w:sz w:val="24"/>
          <w:szCs w:val="24"/>
        </w:rPr>
        <w:t xml:space="preserve"> Švenčionių r. sav. gyveno 22 228 gyventojai, t. y. 454 gyventojai mažiau nei 2020 m. Kasmet gyventojų skaičius Švenčionių rajono savivaldybėje vidutiniškai sumažėja 484,6 gyventojais. </w:t>
      </w:r>
    </w:p>
    <w:p w:rsidR="00CF639C" w:rsidRPr="00207371" w:rsidRDefault="00CF639C" w:rsidP="00CF639C">
      <w:pPr>
        <w:spacing w:after="0"/>
        <w:ind w:firstLine="720"/>
        <w:jc w:val="both"/>
        <w:rPr>
          <w:rFonts w:ascii="Times New Roman" w:hAnsi="Times New Roman"/>
          <w:sz w:val="24"/>
          <w:szCs w:val="24"/>
        </w:rPr>
      </w:pPr>
      <w:r w:rsidRPr="00207371">
        <w:rPr>
          <w:rFonts w:ascii="Times New Roman" w:hAnsi="Times New Roman"/>
          <w:sz w:val="24"/>
          <w:szCs w:val="24"/>
        </w:rPr>
        <w:t xml:space="preserve">Išanalizavus Higienos instituto visuomenės sveikatos </w:t>
      </w:r>
      <w:proofErr w:type="spellStart"/>
      <w:r w:rsidRPr="00207371">
        <w:rPr>
          <w:rFonts w:ascii="Times New Roman" w:hAnsi="Times New Roman"/>
          <w:sz w:val="24"/>
          <w:szCs w:val="24"/>
        </w:rPr>
        <w:t>stebėsenos</w:t>
      </w:r>
      <w:proofErr w:type="spellEnd"/>
      <w:r w:rsidRPr="00207371">
        <w:rPr>
          <w:rFonts w:ascii="Times New Roman" w:hAnsi="Times New Roman"/>
          <w:sz w:val="24"/>
          <w:szCs w:val="24"/>
        </w:rPr>
        <w:t xml:space="preserve"> informacinės sistemos duomenis paaiškėjo, kad didžiąją dalį Švenčionių rajono gyventojų</w:t>
      </w:r>
      <w:r w:rsidR="007117FD" w:rsidRPr="00207371">
        <w:rPr>
          <w:rFonts w:ascii="Times New Roman" w:hAnsi="Times New Roman"/>
          <w:sz w:val="24"/>
          <w:szCs w:val="24"/>
        </w:rPr>
        <w:t xml:space="preserve"> </w:t>
      </w:r>
      <w:r w:rsidRPr="00207371">
        <w:rPr>
          <w:rFonts w:ascii="Times New Roman" w:hAnsi="Times New Roman"/>
          <w:sz w:val="24"/>
          <w:szCs w:val="24"/>
        </w:rPr>
        <w:t>sudar</w:t>
      </w:r>
      <w:r w:rsidR="007117FD" w:rsidRPr="00207371">
        <w:rPr>
          <w:rFonts w:ascii="Times New Roman" w:hAnsi="Times New Roman"/>
          <w:sz w:val="24"/>
          <w:szCs w:val="24"/>
        </w:rPr>
        <w:t>ė</w:t>
      </w:r>
      <w:r w:rsidRPr="00207371">
        <w:rPr>
          <w:rFonts w:ascii="Times New Roman" w:hAnsi="Times New Roman"/>
          <w:sz w:val="24"/>
          <w:szCs w:val="24"/>
        </w:rPr>
        <w:t xml:space="preserve"> 45-64 metų amžiaus asmenys (32,1 proc.)</w:t>
      </w:r>
      <w:r w:rsidR="007117FD" w:rsidRPr="00207371">
        <w:rPr>
          <w:rFonts w:ascii="Times New Roman" w:hAnsi="Times New Roman"/>
          <w:sz w:val="24"/>
          <w:szCs w:val="24"/>
        </w:rPr>
        <w:t>.</w:t>
      </w:r>
      <w:r w:rsidRPr="00207371">
        <w:rPr>
          <w:rFonts w:ascii="Times New Roman" w:hAnsi="Times New Roman"/>
          <w:sz w:val="24"/>
          <w:szCs w:val="24"/>
        </w:rPr>
        <w:t xml:space="preserve"> Pastebima, kad nuo 20</w:t>
      </w:r>
      <w:r w:rsidR="004B5021" w:rsidRPr="00207371">
        <w:rPr>
          <w:rFonts w:ascii="Times New Roman" w:hAnsi="Times New Roman"/>
          <w:sz w:val="24"/>
          <w:szCs w:val="24"/>
        </w:rPr>
        <w:t>20</w:t>
      </w:r>
      <w:r w:rsidRPr="00207371">
        <w:rPr>
          <w:rFonts w:ascii="Times New Roman" w:hAnsi="Times New Roman"/>
          <w:sz w:val="24"/>
          <w:szCs w:val="24"/>
        </w:rPr>
        <w:t xml:space="preserve"> m. labiausiai daugėj</w:t>
      </w:r>
      <w:r w:rsidR="007117FD" w:rsidRPr="00207371">
        <w:rPr>
          <w:rFonts w:ascii="Times New Roman" w:hAnsi="Times New Roman"/>
          <w:sz w:val="24"/>
          <w:szCs w:val="24"/>
        </w:rPr>
        <w:t>o</w:t>
      </w:r>
      <w:r w:rsidRPr="00207371">
        <w:rPr>
          <w:rFonts w:ascii="Times New Roman" w:hAnsi="Times New Roman"/>
          <w:sz w:val="24"/>
          <w:szCs w:val="24"/>
        </w:rPr>
        <w:t xml:space="preserve"> vyresnio 45-64 ir 65+ amžiaus asmenų ir analogiškai mažėja 0-44 m. amžiaus asmenų (1 pav.)</w:t>
      </w:r>
      <w:r w:rsidR="007117FD" w:rsidRPr="00207371">
        <w:rPr>
          <w:rFonts w:ascii="Times New Roman" w:hAnsi="Times New Roman"/>
          <w:sz w:val="24"/>
          <w:szCs w:val="24"/>
        </w:rPr>
        <w:t>.</w:t>
      </w:r>
    </w:p>
    <w:p w:rsidR="00991001" w:rsidRPr="00207371" w:rsidRDefault="00991001" w:rsidP="00CF639C">
      <w:pPr>
        <w:spacing w:after="0"/>
        <w:ind w:firstLine="720"/>
        <w:jc w:val="both"/>
        <w:rPr>
          <w:rFonts w:ascii="Times New Roman" w:hAnsi="Times New Roman"/>
          <w:sz w:val="24"/>
          <w:szCs w:val="24"/>
        </w:rPr>
      </w:pPr>
    </w:p>
    <w:p w:rsidR="00CF639C" w:rsidRPr="00207371" w:rsidRDefault="00CF639C" w:rsidP="00CF639C">
      <w:pPr>
        <w:spacing w:after="120"/>
        <w:jc w:val="both"/>
        <w:rPr>
          <w:rFonts w:ascii="Times New Roman" w:hAnsi="Times New Roman"/>
          <w:sz w:val="24"/>
          <w:szCs w:val="24"/>
        </w:rPr>
      </w:pPr>
      <w:r w:rsidRPr="00207371">
        <w:rPr>
          <w:noProof/>
          <w:lang w:eastAsia="lt-LT"/>
        </w:rPr>
        <w:drawing>
          <wp:inline distT="0" distB="0" distL="0" distR="0">
            <wp:extent cx="5958840" cy="2849880"/>
            <wp:effectExtent l="0" t="0" r="3810" b="7620"/>
            <wp:docPr id="4"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639C" w:rsidRPr="00207371" w:rsidRDefault="00CF639C" w:rsidP="007117FD">
      <w:pPr>
        <w:spacing w:after="0"/>
        <w:jc w:val="both"/>
        <w:rPr>
          <w:rFonts w:ascii="Times New Roman" w:hAnsi="Times New Roman"/>
          <w:i/>
          <w:szCs w:val="24"/>
        </w:rPr>
      </w:pPr>
      <w:bookmarkStart w:id="11" w:name="_Hlk89259181"/>
      <w:r w:rsidRPr="00207371">
        <w:rPr>
          <w:rFonts w:ascii="Times New Roman" w:hAnsi="Times New Roman"/>
          <w:b/>
          <w:szCs w:val="24"/>
        </w:rPr>
        <w:t xml:space="preserve">1 pav. Nuolatiniai Švenčionių r. sav. gyventojai ir kaita 2018-2020 m. </w:t>
      </w:r>
      <w:r w:rsidRPr="00207371">
        <w:rPr>
          <w:rFonts w:ascii="Times New Roman" w:hAnsi="Times New Roman"/>
          <w:szCs w:val="24"/>
        </w:rPr>
        <w:t>(</w:t>
      </w:r>
      <w:r w:rsidRPr="00207371">
        <w:rPr>
          <w:rFonts w:ascii="Times New Roman" w:hAnsi="Times New Roman"/>
          <w:i/>
          <w:szCs w:val="24"/>
        </w:rPr>
        <w:t>HI SIC: Lietuvos sveikatos rodiklių sistema</w:t>
      </w:r>
      <w:r w:rsidRPr="00207371">
        <w:rPr>
          <w:rFonts w:ascii="Times New Roman" w:hAnsi="Times New Roman"/>
          <w:szCs w:val="24"/>
        </w:rPr>
        <w:t>)</w:t>
      </w:r>
    </w:p>
    <w:bookmarkEnd w:id="11"/>
    <w:p w:rsidR="00CF639C" w:rsidRPr="00207371" w:rsidRDefault="00CF639C" w:rsidP="00CF639C">
      <w:pPr>
        <w:spacing w:before="120" w:after="120"/>
        <w:ind w:firstLine="720"/>
        <w:jc w:val="both"/>
        <w:rPr>
          <w:rFonts w:ascii="Times New Roman" w:hAnsi="Times New Roman"/>
          <w:sz w:val="24"/>
          <w:szCs w:val="24"/>
          <w:shd w:val="clear" w:color="auto" w:fill="FFFFFF"/>
        </w:rPr>
      </w:pPr>
      <w:r w:rsidRPr="00207371">
        <w:rPr>
          <w:rFonts w:ascii="Times New Roman" w:hAnsi="Times New Roman"/>
          <w:sz w:val="24"/>
          <w:szCs w:val="24"/>
        </w:rPr>
        <w:t xml:space="preserve">Remiantis Lietuvos statistikos departamento duomenimis Švenčionių rajone 2020 m. </w:t>
      </w:r>
      <w:bookmarkStart w:id="12" w:name="_Hlk90554849"/>
      <w:r w:rsidRPr="00207371">
        <w:rPr>
          <w:rFonts w:ascii="Times New Roman" w:hAnsi="Times New Roman"/>
          <w:sz w:val="24"/>
          <w:szCs w:val="24"/>
        </w:rPr>
        <w:t xml:space="preserve">mirė 477 asmenys, 2019 m. mirė 485 žmonės, mirtingumas sumažėjo </w:t>
      </w:r>
      <w:r w:rsidRPr="00207371">
        <w:rPr>
          <w:rFonts w:ascii="Times New Roman" w:hAnsi="Times New Roman"/>
          <w:color w:val="538135"/>
          <w:sz w:val="24"/>
          <w:szCs w:val="24"/>
        </w:rPr>
        <w:t>1,65</w:t>
      </w:r>
      <w:r w:rsidRPr="00207371">
        <w:rPr>
          <w:rFonts w:ascii="Times New Roman" w:hAnsi="Times New Roman"/>
          <w:color w:val="FF0000"/>
          <w:sz w:val="24"/>
          <w:szCs w:val="24"/>
        </w:rPr>
        <w:t xml:space="preserve"> </w:t>
      </w:r>
      <w:r w:rsidRPr="00207371">
        <w:rPr>
          <w:rFonts w:ascii="Times New Roman" w:hAnsi="Times New Roman"/>
          <w:sz w:val="24"/>
          <w:szCs w:val="24"/>
        </w:rPr>
        <w:t>proc.</w:t>
      </w:r>
      <w:bookmarkEnd w:id="12"/>
      <w:r w:rsidRPr="00207371">
        <w:rPr>
          <w:rFonts w:ascii="Times New Roman" w:hAnsi="Times New Roman"/>
          <w:sz w:val="24"/>
          <w:szCs w:val="24"/>
        </w:rPr>
        <w:t xml:space="preserve"> Mirtingumo statistika reikšminga, nes ji rodo bendrą gyventojų sveikatos būklę, sveikatos priežiūros veiksmingumą ir kokybę, sveikatos netolygumus bei sveikatos priežiūros prieinamumą. 2020 m. Švenčionių r. sav. gimė </w:t>
      </w:r>
      <w:bookmarkStart w:id="13" w:name="_Hlk90554738"/>
      <w:r w:rsidRPr="00207371">
        <w:rPr>
          <w:rFonts w:ascii="Times New Roman" w:hAnsi="Times New Roman"/>
          <w:sz w:val="24"/>
          <w:szCs w:val="24"/>
        </w:rPr>
        <w:t>137</w:t>
      </w:r>
      <w:bookmarkEnd w:id="13"/>
      <w:r w:rsidRPr="00207371">
        <w:rPr>
          <w:rFonts w:ascii="Times New Roman" w:hAnsi="Times New Roman"/>
          <w:sz w:val="24"/>
          <w:szCs w:val="24"/>
        </w:rPr>
        <w:t xml:space="preserve"> vaikai – </w:t>
      </w:r>
      <w:bookmarkStart w:id="14" w:name="_Hlk90554775"/>
      <w:r w:rsidRPr="00207371">
        <w:rPr>
          <w:rFonts w:ascii="Times New Roman" w:hAnsi="Times New Roman"/>
          <w:sz w:val="24"/>
          <w:szCs w:val="24"/>
        </w:rPr>
        <w:t>14 vaikų mažiau nei 2019 m.</w:t>
      </w:r>
      <w:bookmarkEnd w:id="14"/>
      <w:r w:rsidRPr="00207371">
        <w:rPr>
          <w:rFonts w:ascii="Times New Roman" w:hAnsi="Times New Roman"/>
          <w:sz w:val="24"/>
          <w:szCs w:val="24"/>
          <w:shd w:val="clear" w:color="auto" w:fill="FFFFFF"/>
        </w:rPr>
        <w:t xml:space="preserve"> Natūralus gyventojų prieaugis jau eilę metų išlieka neigiamas ir tolygiai didėja.</w:t>
      </w:r>
    </w:p>
    <w:p w:rsidR="00CF639C" w:rsidRPr="00207371" w:rsidRDefault="00CF639C" w:rsidP="00CF639C">
      <w:pPr>
        <w:spacing w:before="120" w:after="120"/>
        <w:jc w:val="both"/>
        <w:rPr>
          <w:rFonts w:ascii="Times New Roman" w:hAnsi="Times New Roman"/>
          <w:szCs w:val="24"/>
          <w:shd w:val="clear" w:color="auto" w:fill="FFFFFF"/>
        </w:rPr>
      </w:pPr>
      <w:r w:rsidRPr="00207371">
        <w:rPr>
          <w:rFonts w:ascii="Times New Roman" w:hAnsi="Times New Roman"/>
          <w:b/>
          <w:szCs w:val="24"/>
          <w:shd w:val="clear" w:color="auto" w:fill="FFFFFF"/>
        </w:rPr>
        <w:t xml:space="preserve">1 lentelė. Natūralus gyventojų judėjimas Švenčionių r. sav. 2016-2019 m. </w:t>
      </w:r>
      <w:r w:rsidRPr="00207371">
        <w:rPr>
          <w:rFonts w:ascii="Times New Roman" w:hAnsi="Times New Roman"/>
          <w:szCs w:val="24"/>
          <w:shd w:val="clear" w:color="auto" w:fill="FFFFFF"/>
        </w:rPr>
        <w:t>(</w:t>
      </w:r>
      <w:r w:rsidRPr="00207371">
        <w:rPr>
          <w:rFonts w:ascii="Times New Roman" w:hAnsi="Times New Roman"/>
          <w:i/>
          <w:szCs w:val="24"/>
          <w:shd w:val="clear" w:color="auto" w:fill="FFFFFF"/>
        </w:rPr>
        <w:t>Lietuvos statistikos departamentas</w:t>
      </w:r>
      <w:r w:rsidRPr="00207371">
        <w:rPr>
          <w:rFonts w:ascii="Times New Roman" w:hAnsi="Times New Roman"/>
          <w:szCs w:val="24"/>
          <w:shd w:val="clear" w:color="auto" w:fill="FFFFFF"/>
        </w:rPr>
        <w:t>)</w:t>
      </w:r>
    </w:p>
    <w:tbl>
      <w:tblPr>
        <w:tblW w:w="0" w:type="auto"/>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53"/>
        <w:gridCol w:w="1074"/>
        <w:gridCol w:w="1134"/>
        <w:gridCol w:w="992"/>
        <w:gridCol w:w="1134"/>
        <w:gridCol w:w="992"/>
        <w:gridCol w:w="1134"/>
        <w:gridCol w:w="1134"/>
        <w:gridCol w:w="1070"/>
      </w:tblGrid>
      <w:tr w:rsidR="00CF639C" w:rsidRPr="00207371" w:rsidTr="00BE7D9A">
        <w:trPr>
          <w:trHeight w:val="302"/>
        </w:trPr>
        <w:tc>
          <w:tcPr>
            <w:tcW w:w="3261" w:type="dxa"/>
            <w:gridSpan w:val="3"/>
            <w:tcBorders>
              <w:top w:val="single" w:sz="8" w:space="0" w:color="9BBB59"/>
              <w:left w:val="single" w:sz="8" w:space="0" w:color="9BBB59"/>
              <w:bottom w:val="single" w:sz="1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eastAsia="Times New Roman" w:hAnsi="Times New Roman"/>
                <w:b/>
                <w:bCs/>
                <w:sz w:val="23"/>
                <w:szCs w:val="23"/>
              </w:rPr>
            </w:pPr>
            <w:r w:rsidRPr="00207371">
              <w:rPr>
                <w:rFonts w:ascii="Times New Roman" w:eastAsia="Times New Roman" w:hAnsi="Times New Roman"/>
                <w:b/>
                <w:bCs/>
                <w:sz w:val="23"/>
                <w:szCs w:val="23"/>
              </w:rPr>
              <w:t>Gimusieji</w:t>
            </w:r>
          </w:p>
        </w:tc>
        <w:tc>
          <w:tcPr>
            <w:tcW w:w="3118" w:type="dxa"/>
            <w:gridSpan w:val="3"/>
            <w:tcBorders>
              <w:top w:val="single" w:sz="8" w:space="0" w:color="9BBB59"/>
              <w:left w:val="single" w:sz="8" w:space="0" w:color="9BBB59"/>
              <w:bottom w:val="single" w:sz="1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eastAsia="Times New Roman" w:hAnsi="Times New Roman"/>
                <w:b/>
                <w:bCs/>
                <w:sz w:val="23"/>
                <w:szCs w:val="23"/>
              </w:rPr>
            </w:pPr>
            <w:r w:rsidRPr="00207371">
              <w:rPr>
                <w:rFonts w:ascii="Times New Roman" w:eastAsia="Times New Roman" w:hAnsi="Times New Roman"/>
                <w:b/>
                <w:bCs/>
                <w:sz w:val="23"/>
                <w:szCs w:val="23"/>
              </w:rPr>
              <w:t>Mirusieji</w:t>
            </w:r>
          </w:p>
        </w:tc>
        <w:tc>
          <w:tcPr>
            <w:tcW w:w="3338" w:type="dxa"/>
            <w:gridSpan w:val="3"/>
            <w:tcBorders>
              <w:top w:val="single" w:sz="8" w:space="0" w:color="9BBB59"/>
              <w:left w:val="single" w:sz="8" w:space="0" w:color="9BBB59"/>
              <w:bottom w:val="single" w:sz="1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eastAsia="Times New Roman" w:hAnsi="Times New Roman"/>
                <w:b/>
                <w:bCs/>
                <w:sz w:val="23"/>
                <w:szCs w:val="23"/>
              </w:rPr>
            </w:pPr>
            <w:r w:rsidRPr="00207371">
              <w:rPr>
                <w:rFonts w:ascii="Times New Roman" w:eastAsia="Times New Roman" w:hAnsi="Times New Roman"/>
                <w:b/>
                <w:bCs/>
                <w:sz w:val="23"/>
                <w:szCs w:val="23"/>
              </w:rPr>
              <w:t>Natūrali gyventojų kaita</w:t>
            </w:r>
          </w:p>
        </w:tc>
      </w:tr>
      <w:tr w:rsidR="00CF639C" w:rsidRPr="00207371" w:rsidTr="00BE7D9A">
        <w:trPr>
          <w:trHeight w:val="439"/>
        </w:trPr>
        <w:tc>
          <w:tcPr>
            <w:tcW w:w="1053"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eastAsia="Times New Roman" w:hAnsi="Times New Roman"/>
                <w:bCs/>
                <w:sz w:val="23"/>
                <w:szCs w:val="23"/>
              </w:rPr>
            </w:pPr>
            <w:r w:rsidRPr="00207371">
              <w:rPr>
                <w:rFonts w:ascii="Times New Roman" w:hAnsi="Times New Roman"/>
                <w:b/>
                <w:sz w:val="23"/>
                <w:szCs w:val="23"/>
              </w:rPr>
              <w:t>2018 m.</w:t>
            </w:r>
          </w:p>
        </w:tc>
        <w:tc>
          <w:tcPr>
            <w:tcW w:w="107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2019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2020 m.</w:t>
            </w:r>
          </w:p>
        </w:tc>
        <w:tc>
          <w:tcPr>
            <w:tcW w:w="992"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2018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2019 m.</w:t>
            </w:r>
          </w:p>
        </w:tc>
        <w:tc>
          <w:tcPr>
            <w:tcW w:w="992"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2020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2018 m.</w:t>
            </w:r>
          </w:p>
        </w:tc>
        <w:tc>
          <w:tcPr>
            <w:tcW w:w="1134"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2019 m.</w:t>
            </w:r>
          </w:p>
        </w:tc>
        <w:tc>
          <w:tcPr>
            <w:tcW w:w="1070" w:type="dxa"/>
            <w:tcBorders>
              <w:top w:val="single" w:sz="8" w:space="0" w:color="9BBB59"/>
              <w:left w:val="single" w:sz="8" w:space="0" w:color="9BBB59"/>
              <w:bottom w:val="single" w:sz="8" w:space="0" w:color="9BBB59"/>
              <w:right w:val="single" w:sz="8" w:space="0" w:color="9BBB59"/>
            </w:tcBorders>
            <w:shd w:val="clear" w:color="auto" w:fill="E6EED5"/>
            <w:vAlign w:val="center"/>
            <w:hideMark/>
          </w:tcPr>
          <w:p w:rsidR="00CF639C" w:rsidRPr="00207371" w:rsidRDefault="00CF639C" w:rsidP="00CF639C">
            <w:pPr>
              <w:spacing w:before="120" w:after="120"/>
              <w:jc w:val="center"/>
              <w:rPr>
                <w:rFonts w:ascii="Times New Roman" w:hAnsi="Times New Roman"/>
                <w:b/>
                <w:sz w:val="23"/>
                <w:szCs w:val="23"/>
              </w:rPr>
            </w:pPr>
            <w:r w:rsidRPr="00207371">
              <w:rPr>
                <w:rFonts w:ascii="Times New Roman" w:hAnsi="Times New Roman"/>
                <w:b/>
                <w:sz w:val="23"/>
                <w:szCs w:val="23"/>
              </w:rPr>
              <w:t>2020 m.</w:t>
            </w:r>
          </w:p>
        </w:tc>
      </w:tr>
      <w:tr w:rsidR="00CF639C" w:rsidRPr="00207371" w:rsidTr="00BE7D9A">
        <w:trPr>
          <w:trHeight w:val="400"/>
        </w:trPr>
        <w:tc>
          <w:tcPr>
            <w:tcW w:w="1053"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eastAsia="Times New Roman" w:hAnsi="Times New Roman"/>
                <w:bCs/>
                <w:sz w:val="23"/>
                <w:szCs w:val="23"/>
              </w:rPr>
            </w:pPr>
            <w:r w:rsidRPr="00207371">
              <w:rPr>
                <w:rFonts w:ascii="Times New Roman" w:hAnsi="Times New Roman"/>
                <w:sz w:val="23"/>
                <w:szCs w:val="23"/>
              </w:rPr>
              <w:t>166</w:t>
            </w:r>
          </w:p>
        </w:tc>
        <w:tc>
          <w:tcPr>
            <w:tcW w:w="107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151</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137</w:t>
            </w:r>
          </w:p>
        </w:tc>
        <w:tc>
          <w:tcPr>
            <w:tcW w:w="992"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469</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485</w:t>
            </w:r>
          </w:p>
        </w:tc>
        <w:tc>
          <w:tcPr>
            <w:tcW w:w="992"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477</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-303</w:t>
            </w:r>
          </w:p>
        </w:tc>
        <w:tc>
          <w:tcPr>
            <w:tcW w:w="1134"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-334</w:t>
            </w:r>
          </w:p>
        </w:tc>
        <w:tc>
          <w:tcPr>
            <w:tcW w:w="1070" w:type="dxa"/>
            <w:tcBorders>
              <w:top w:val="single" w:sz="8" w:space="0" w:color="9BBB59"/>
              <w:left w:val="single" w:sz="8" w:space="0" w:color="9BBB59"/>
              <w:bottom w:val="single" w:sz="8" w:space="0" w:color="9BBB59"/>
              <w:right w:val="single" w:sz="8" w:space="0" w:color="9BBB59"/>
            </w:tcBorders>
            <w:shd w:val="clear" w:color="auto" w:fill="auto"/>
            <w:vAlign w:val="center"/>
            <w:hideMark/>
          </w:tcPr>
          <w:p w:rsidR="00CF639C" w:rsidRPr="00207371" w:rsidRDefault="00CF639C" w:rsidP="00CF639C">
            <w:pPr>
              <w:spacing w:before="120" w:after="120"/>
              <w:jc w:val="center"/>
              <w:rPr>
                <w:rFonts w:ascii="Times New Roman" w:hAnsi="Times New Roman"/>
                <w:sz w:val="23"/>
                <w:szCs w:val="23"/>
              </w:rPr>
            </w:pPr>
            <w:r w:rsidRPr="00207371">
              <w:rPr>
                <w:rFonts w:ascii="Times New Roman" w:hAnsi="Times New Roman"/>
                <w:sz w:val="23"/>
                <w:szCs w:val="23"/>
              </w:rPr>
              <w:t>-340</w:t>
            </w:r>
          </w:p>
        </w:tc>
      </w:tr>
    </w:tbl>
    <w:p w:rsidR="00630FEB" w:rsidRPr="00207371" w:rsidRDefault="00630FEB" w:rsidP="00630FEB">
      <w:pPr>
        <w:pStyle w:val="Antrat2"/>
        <w:spacing w:before="0" w:line="240" w:lineRule="auto"/>
        <w:ind w:left="709"/>
        <w:jc w:val="both"/>
        <w:rPr>
          <w:color w:val="000000"/>
        </w:rPr>
      </w:pPr>
    </w:p>
    <w:p w:rsidR="007B4080" w:rsidRPr="00207371" w:rsidRDefault="007B4080" w:rsidP="00A420C6">
      <w:pPr>
        <w:pStyle w:val="Antrat2"/>
        <w:numPr>
          <w:ilvl w:val="1"/>
          <w:numId w:val="3"/>
        </w:numPr>
        <w:spacing w:before="0" w:after="120" w:line="240" w:lineRule="auto"/>
        <w:ind w:left="0" w:firstLine="709"/>
        <w:jc w:val="both"/>
        <w:rPr>
          <w:b w:val="0"/>
          <w:bCs w:val="0"/>
          <w:color w:val="4472C4" w:themeColor="accent1"/>
        </w:rPr>
      </w:pPr>
      <w:bookmarkStart w:id="15" w:name="_Toc90894064"/>
      <w:r w:rsidRPr="00207371">
        <w:rPr>
          <w:b w:val="0"/>
          <w:bCs w:val="0"/>
          <w:color w:val="4472C4" w:themeColor="accent1"/>
        </w:rPr>
        <w:t>PAGRINDINIŲ STEBĖSENOS RODIKLIŲ SAVIVALDYBĖJE ANALIZĖ IR INTERPRETAVIMAS („ŠVIESOFORAS”)</w:t>
      </w:r>
      <w:bookmarkEnd w:id="8"/>
      <w:bookmarkEnd w:id="9"/>
      <w:bookmarkEnd w:id="15"/>
    </w:p>
    <w:p w:rsidR="00C01459" w:rsidRPr="00207371" w:rsidRDefault="00C01459" w:rsidP="00A420C6">
      <w:pPr>
        <w:tabs>
          <w:tab w:val="left" w:pos="567"/>
        </w:tabs>
        <w:autoSpaceDE w:val="0"/>
        <w:autoSpaceDN w:val="0"/>
        <w:adjustRightInd w:val="0"/>
        <w:spacing w:after="120" w:line="240" w:lineRule="auto"/>
        <w:ind w:firstLine="720"/>
        <w:jc w:val="both"/>
        <w:rPr>
          <w:rFonts w:ascii="Times New Roman" w:hAnsi="Times New Roman"/>
          <w:color w:val="000000"/>
          <w:sz w:val="24"/>
          <w:szCs w:val="24"/>
        </w:rPr>
      </w:pPr>
      <w:r w:rsidRPr="00207371">
        <w:rPr>
          <w:rFonts w:ascii="Times New Roman" w:hAnsi="Times New Roman"/>
          <w:color w:val="000000"/>
          <w:sz w:val="24"/>
          <w:szCs w:val="24"/>
        </w:rPr>
        <w:t xml:space="preserve">Pagrindinio rodiklių sąrašo analizė ir interpretavimas atliekamas palyginant praėjusių metų Švenčionių rajono savivaldybės rodiklius su Lietuvos vidurkiu. </w:t>
      </w:r>
    </w:p>
    <w:p w:rsidR="00C01459" w:rsidRPr="00207371" w:rsidRDefault="00C01459" w:rsidP="00630FEB">
      <w:pPr>
        <w:autoSpaceDE w:val="0"/>
        <w:autoSpaceDN w:val="0"/>
        <w:adjustRightInd w:val="0"/>
        <w:spacing w:after="0" w:line="240" w:lineRule="auto"/>
        <w:ind w:firstLine="720"/>
        <w:jc w:val="both"/>
        <w:rPr>
          <w:rFonts w:ascii="Times New Roman" w:hAnsi="Times New Roman"/>
          <w:color w:val="000000"/>
          <w:sz w:val="24"/>
          <w:szCs w:val="24"/>
        </w:rPr>
      </w:pPr>
      <w:r w:rsidRPr="00207371">
        <w:rPr>
          <w:rFonts w:ascii="Times New Roman" w:hAnsi="Times New Roman"/>
          <w:color w:val="000000"/>
          <w:sz w:val="24"/>
          <w:szCs w:val="24"/>
          <w:u w:val="single"/>
        </w:rPr>
        <w:t>PRS</w:t>
      </w:r>
      <w:r w:rsidRPr="00207371">
        <w:rPr>
          <w:rFonts w:ascii="Times New Roman" w:hAnsi="Times New Roman"/>
          <w:color w:val="000000"/>
          <w:sz w:val="24"/>
          <w:szCs w:val="24"/>
        </w:rPr>
        <w:t xml:space="preserve"> rodiklių reikšmės vaizduojamos savivaldybės PRS profilyje, taikant „šviesoforo” principą (nuo geriausiojo žalio, per geltoną prie blogiausiojo raudono). Vadovaujantis šiuo principu, visos 60 Lietuvos savivaldybių suskirstytos į 5 grupes (po 12 savivaldybių kiekvienoje grupėje):</w:t>
      </w:r>
    </w:p>
    <w:p w:rsidR="00C01459" w:rsidRPr="00207371" w:rsidRDefault="00C01459" w:rsidP="00630FEB">
      <w:pPr>
        <w:autoSpaceDE w:val="0"/>
        <w:autoSpaceDN w:val="0"/>
        <w:adjustRightInd w:val="0"/>
        <w:spacing w:after="0" w:line="240" w:lineRule="auto"/>
        <w:ind w:firstLine="851"/>
        <w:jc w:val="both"/>
        <w:rPr>
          <w:rFonts w:ascii="Times New Roman" w:hAnsi="Times New Roman"/>
          <w:color w:val="000000"/>
          <w:sz w:val="24"/>
          <w:szCs w:val="24"/>
        </w:rPr>
      </w:pPr>
      <w:r w:rsidRPr="00207371">
        <w:rPr>
          <w:rFonts w:ascii="Times New Roman" w:hAnsi="Times New Roman"/>
          <w:color w:val="000000"/>
          <w:sz w:val="24"/>
          <w:szCs w:val="24"/>
        </w:rPr>
        <w:t xml:space="preserve">- 12 savivaldybių, kuriose stebimas rodiklis atspindi geriausią situaciją, priskiriamos </w:t>
      </w:r>
      <w:r w:rsidRPr="00207371">
        <w:rPr>
          <w:rFonts w:ascii="Times New Roman" w:hAnsi="Times New Roman"/>
          <w:i/>
          <w:iCs/>
          <w:color w:val="000000"/>
          <w:sz w:val="24"/>
          <w:szCs w:val="24"/>
        </w:rPr>
        <w:t xml:space="preserve">savivaldybių su geriausiais rodikliais grupei </w:t>
      </w:r>
      <w:r w:rsidRPr="00207371">
        <w:rPr>
          <w:rFonts w:ascii="Times New Roman" w:hAnsi="Times New Roman"/>
          <w:color w:val="000000"/>
          <w:sz w:val="24"/>
          <w:szCs w:val="24"/>
        </w:rPr>
        <w:t xml:space="preserve">ir žymimos </w:t>
      </w:r>
      <w:r w:rsidRPr="00207371">
        <w:rPr>
          <w:rFonts w:ascii="Times New Roman" w:hAnsi="Times New Roman"/>
          <w:b/>
          <w:bCs/>
          <w:color w:val="76923C"/>
          <w:sz w:val="24"/>
          <w:szCs w:val="24"/>
        </w:rPr>
        <w:t>žalia spalva</w:t>
      </w:r>
      <w:r w:rsidRPr="00207371">
        <w:rPr>
          <w:rFonts w:ascii="Times New Roman" w:hAnsi="Times New Roman"/>
          <w:color w:val="000000"/>
          <w:sz w:val="24"/>
          <w:szCs w:val="24"/>
        </w:rPr>
        <w:t xml:space="preserve">; </w:t>
      </w:r>
    </w:p>
    <w:p w:rsidR="00C01459" w:rsidRPr="00207371" w:rsidRDefault="00C01459" w:rsidP="00630FEB">
      <w:pPr>
        <w:autoSpaceDE w:val="0"/>
        <w:autoSpaceDN w:val="0"/>
        <w:adjustRightInd w:val="0"/>
        <w:spacing w:after="0" w:line="240" w:lineRule="auto"/>
        <w:ind w:firstLine="851"/>
        <w:jc w:val="both"/>
        <w:rPr>
          <w:rFonts w:ascii="Times New Roman" w:hAnsi="Times New Roman"/>
          <w:color w:val="000000"/>
          <w:sz w:val="24"/>
          <w:szCs w:val="24"/>
        </w:rPr>
      </w:pPr>
      <w:r w:rsidRPr="00207371">
        <w:rPr>
          <w:rFonts w:ascii="Times New Roman" w:hAnsi="Times New Roman"/>
          <w:color w:val="000000"/>
          <w:sz w:val="24"/>
          <w:szCs w:val="24"/>
        </w:rPr>
        <w:t xml:space="preserve">- 12 savivaldybių, kuriose stebimas rodiklis rodo prasčiausią situaciją, priskiriamos </w:t>
      </w:r>
      <w:r w:rsidRPr="00207371">
        <w:rPr>
          <w:rFonts w:ascii="Times New Roman" w:hAnsi="Times New Roman"/>
          <w:i/>
          <w:iCs/>
          <w:color w:val="000000"/>
          <w:sz w:val="24"/>
          <w:szCs w:val="24"/>
        </w:rPr>
        <w:t xml:space="preserve">savivaldybių su prasčiausiais rodikliais grupei </w:t>
      </w:r>
      <w:r w:rsidRPr="00207371">
        <w:rPr>
          <w:rFonts w:ascii="Times New Roman" w:hAnsi="Times New Roman"/>
          <w:color w:val="000000"/>
          <w:sz w:val="24"/>
          <w:szCs w:val="24"/>
        </w:rPr>
        <w:t xml:space="preserve">ir žymimos </w:t>
      </w:r>
      <w:r w:rsidRPr="00207371">
        <w:rPr>
          <w:rFonts w:ascii="Times New Roman" w:hAnsi="Times New Roman"/>
          <w:b/>
          <w:bCs/>
          <w:color w:val="C0504D"/>
          <w:sz w:val="24"/>
          <w:szCs w:val="24"/>
        </w:rPr>
        <w:t>raudona spalva</w:t>
      </w:r>
      <w:r w:rsidRPr="00207371">
        <w:rPr>
          <w:rFonts w:ascii="Times New Roman" w:hAnsi="Times New Roman"/>
          <w:color w:val="000000"/>
          <w:sz w:val="24"/>
          <w:szCs w:val="24"/>
        </w:rPr>
        <w:t xml:space="preserve">; </w:t>
      </w:r>
    </w:p>
    <w:p w:rsidR="00F232B4" w:rsidRPr="00207371" w:rsidRDefault="00C01459" w:rsidP="00630FEB">
      <w:pPr>
        <w:autoSpaceDE w:val="0"/>
        <w:autoSpaceDN w:val="0"/>
        <w:adjustRightInd w:val="0"/>
        <w:spacing w:after="0" w:line="240" w:lineRule="auto"/>
        <w:ind w:firstLine="851"/>
        <w:jc w:val="both"/>
        <w:rPr>
          <w:rFonts w:ascii="Times New Roman" w:hAnsi="Times New Roman"/>
          <w:color w:val="000000"/>
          <w:sz w:val="24"/>
          <w:szCs w:val="24"/>
        </w:rPr>
      </w:pPr>
      <w:r w:rsidRPr="00207371">
        <w:rPr>
          <w:rFonts w:ascii="Times New Roman" w:hAnsi="Times New Roman"/>
          <w:color w:val="000000"/>
          <w:sz w:val="24"/>
          <w:szCs w:val="24"/>
        </w:rPr>
        <w:t xml:space="preserve">- likusių 36 savivaldybių rodiklio reikšmės žymimos </w:t>
      </w:r>
      <w:r w:rsidRPr="00207371">
        <w:rPr>
          <w:rFonts w:ascii="Times New Roman" w:hAnsi="Times New Roman"/>
          <w:b/>
          <w:bCs/>
          <w:color w:val="FFC000"/>
          <w:sz w:val="24"/>
          <w:szCs w:val="24"/>
        </w:rPr>
        <w:t>geltona spalva</w:t>
      </w:r>
      <w:r w:rsidRPr="00207371">
        <w:rPr>
          <w:rFonts w:ascii="Times New Roman" w:hAnsi="Times New Roman"/>
          <w:color w:val="000000"/>
          <w:sz w:val="24"/>
          <w:szCs w:val="24"/>
        </w:rPr>
        <w:t xml:space="preserve">. Šių savivaldybių rodikliai interpretuojami kaip atitinkantys Lietuvos vidurkį. </w:t>
      </w:r>
    </w:p>
    <w:p w:rsidR="007E3D16" w:rsidRPr="00207371" w:rsidRDefault="00C01459" w:rsidP="00630FEB">
      <w:pPr>
        <w:autoSpaceDE w:val="0"/>
        <w:autoSpaceDN w:val="0"/>
        <w:adjustRightInd w:val="0"/>
        <w:spacing w:after="0" w:line="240" w:lineRule="auto"/>
        <w:ind w:firstLine="720"/>
        <w:jc w:val="both"/>
        <w:rPr>
          <w:rFonts w:ascii="Times New Roman" w:hAnsi="Times New Roman"/>
          <w:color w:val="000000"/>
          <w:sz w:val="24"/>
          <w:szCs w:val="24"/>
        </w:rPr>
      </w:pPr>
      <w:r w:rsidRPr="00207371">
        <w:rPr>
          <w:rFonts w:ascii="Times New Roman" w:hAnsi="Times New Roman"/>
          <w:color w:val="000000"/>
          <w:sz w:val="24"/>
          <w:szCs w:val="24"/>
        </w:rPr>
        <w:lastRenderedPageBreak/>
        <w:t xml:space="preserve"> PRS analizės ir interpretavimo tikslas – </w:t>
      </w:r>
      <w:r w:rsidRPr="00207371">
        <w:rPr>
          <w:rFonts w:ascii="Times New Roman" w:hAnsi="Times New Roman"/>
          <w:iCs/>
          <w:color w:val="000000"/>
          <w:sz w:val="24"/>
          <w:szCs w:val="24"/>
        </w:rPr>
        <w:t>įvertinti, kokia esama gyventojų sveikatos ir</w:t>
      </w:r>
      <w:r w:rsidRPr="00207371">
        <w:rPr>
          <w:rFonts w:ascii="Times New Roman" w:hAnsi="Times New Roman"/>
          <w:color w:val="000000"/>
          <w:sz w:val="24"/>
          <w:szCs w:val="24"/>
        </w:rPr>
        <w:t xml:space="preserve"> </w:t>
      </w:r>
      <w:r w:rsidRPr="00207371">
        <w:rPr>
          <w:rFonts w:ascii="Times New Roman" w:hAnsi="Times New Roman"/>
          <w:iCs/>
          <w:color w:val="000000"/>
          <w:sz w:val="24"/>
          <w:szCs w:val="24"/>
        </w:rPr>
        <w:t>sveikatą lemiančių veiksnių situacija savivaldybėje, įvertinant Lietuvos sveikatos programos tikslų</w:t>
      </w:r>
      <w:r w:rsidRPr="00207371">
        <w:rPr>
          <w:rFonts w:ascii="Times New Roman" w:hAnsi="Times New Roman"/>
          <w:color w:val="000000"/>
          <w:sz w:val="24"/>
          <w:szCs w:val="24"/>
        </w:rPr>
        <w:t xml:space="preserve"> </w:t>
      </w:r>
      <w:r w:rsidRPr="00207371">
        <w:rPr>
          <w:rFonts w:ascii="Times New Roman" w:hAnsi="Times New Roman"/>
          <w:iCs/>
          <w:color w:val="000000"/>
          <w:sz w:val="24"/>
          <w:szCs w:val="24"/>
        </w:rPr>
        <w:t>ir uždavinių įgyvendinimo kontekste, ir kokių intervencijų/priemonių reikia imtis, siekiant stiprinti</w:t>
      </w:r>
      <w:r w:rsidRPr="00207371">
        <w:rPr>
          <w:rFonts w:ascii="Times New Roman" w:hAnsi="Times New Roman"/>
          <w:color w:val="000000"/>
          <w:sz w:val="24"/>
          <w:szCs w:val="24"/>
        </w:rPr>
        <w:t xml:space="preserve"> </w:t>
      </w:r>
      <w:r w:rsidRPr="00207371">
        <w:rPr>
          <w:rFonts w:ascii="Times New Roman" w:hAnsi="Times New Roman"/>
          <w:iCs/>
          <w:color w:val="000000"/>
          <w:sz w:val="24"/>
          <w:szCs w:val="24"/>
        </w:rPr>
        <w:t>savivaldybės gyventojų sveikatą ir mažinti sveikatos netolygumus.</w:t>
      </w:r>
    </w:p>
    <w:p w:rsidR="007E3D16" w:rsidRPr="00207371" w:rsidRDefault="00C01459" w:rsidP="00630FEB">
      <w:pPr>
        <w:autoSpaceDE w:val="0"/>
        <w:autoSpaceDN w:val="0"/>
        <w:adjustRightInd w:val="0"/>
        <w:spacing w:after="0" w:line="240" w:lineRule="auto"/>
        <w:ind w:firstLine="720"/>
        <w:jc w:val="both"/>
        <w:rPr>
          <w:rFonts w:ascii="Times New Roman" w:hAnsi="Times New Roman"/>
          <w:color w:val="000000"/>
          <w:sz w:val="24"/>
          <w:szCs w:val="24"/>
        </w:rPr>
      </w:pPr>
      <w:r w:rsidRPr="00207371">
        <w:rPr>
          <w:rFonts w:ascii="Times New Roman" w:hAnsi="Times New Roman"/>
          <w:color w:val="000000"/>
          <w:sz w:val="24"/>
          <w:szCs w:val="24"/>
        </w:rPr>
        <w:t xml:space="preserve">Švenčionių rajono visuomenės sveikatos </w:t>
      </w:r>
      <w:proofErr w:type="spellStart"/>
      <w:r w:rsidRPr="00207371">
        <w:rPr>
          <w:rFonts w:ascii="Times New Roman" w:hAnsi="Times New Roman"/>
          <w:color w:val="000000"/>
          <w:sz w:val="24"/>
          <w:szCs w:val="24"/>
        </w:rPr>
        <w:t>stebėsenos</w:t>
      </w:r>
      <w:proofErr w:type="spellEnd"/>
      <w:r w:rsidRPr="00207371">
        <w:rPr>
          <w:rFonts w:ascii="Times New Roman" w:hAnsi="Times New Roman"/>
          <w:color w:val="000000"/>
          <w:sz w:val="24"/>
          <w:szCs w:val="24"/>
        </w:rPr>
        <w:t xml:space="preserve"> ataskaitoje analizuojamų rodiklių duomenys ir jų interpretavimas pateikiami </w:t>
      </w:r>
      <w:r w:rsidR="00EC2BF9" w:rsidRPr="00207371">
        <w:rPr>
          <w:rFonts w:ascii="Times New Roman" w:hAnsi="Times New Roman"/>
          <w:color w:val="000000"/>
          <w:sz w:val="24"/>
          <w:szCs w:val="24"/>
        </w:rPr>
        <w:t>2</w:t>
      </w:r>
      <w:r w:rsidRPr="00207371">
        <w:rPr>
          <w:rFonts w:ascii="Times New Roman" w:hAnsi="Times New Roman"/>
          <w:color w:val="000000"/>
          <w:sz w:val="24"/>
          <w:szCs w:val="24"/>
        </w:rPr>
        <w:t xml:space="preserve"> lentelėje </w:t>
      </w:r>
      <w:r w:rsidRPr="00207371">
        <w:rPr>
          <w:rFonts w:ascii="Times New Roman" w:hAnsi="Times New Roman"/>
          <w:i/>
          <w:iCs/>
          <w:color w:val="000000"/>
          <w:sz w:val="24"/>
          <w:szCs w:val="24"/>
        </w:rPr>
        <w:t>„Švenčionių rajono savivaldybės</w:t>
      </w:r>
      <w:r w:rsidRPr="00207371">
        <w:rPr>
          <w:rFonts w:ascii="Times New Roman" w:hAnsi="Times New Roman"/>
          <w:color w:val="000000"/>
          <w:sz w:val="24"/>
          <w:szCs w:val="24"/>
        </w:rPr>
        <w:t xml:space="preserve"> </w:t>
      </w:r>
      <w:r w:rsidRPr="00207371">
        <w:rPr>
          <w:rFonts w:ascii="Times New Roman" w:hAnsi="Times New Roman"/>
          <w:i/>
          <w:iCs/>
          <w:color w:val="000000"/>
          <w:sz w:val="24"/>
          <w:szCs w:val="24"/>
        </w:rPr>
        <w:t xml:space="preserve">visuomenės sveikatos </w:t>
      </w:r>
      <w:proofErr w:type="spellStart"/>
      <w:r w:rsidRPr="00207371">
        <w:rPr>
          <w:rFonts w:ascii="Times New Roman" w:hAnsi="Times New Roman"/>
          <w:i/>
          <w:iCs/>
          <w:color w:val="000000"/>
          <w:sz w:val="24"/>
          <w:szCs w:val="24"/>
        </w:rPr>
        <w:t>stebėsenos</w:t>
      </w:r>
      <w:proofErr w:type="spellEnd"/>
      <w:r w:rsidRPr="00207371">
        <w:rPr>
          <w:rFonts w:ascii="Times New Roman" w:hAnsi="Times New Roman"/>
          <w:i/>
          <w:iCs/>
          <w:color w:val="000000"/>
          <w:sz w:val="24"/>
          <w:szCs w:val="24"/>
        </w:rPr>
        <w:t xml:space="preserve"> rodiklių profilis 20</w:t>
      </w:r>
      <w:r w:rsidR="00CF639C" w:rsidRPr="00207371">
        <w:rPr>
          <w:rFonts w:ascii="Times New Roman" w:hAnsi="Times New Roman"/>
          <w:i/>
          <w:iCs/>
          <w:color w:val="000000"/>
          <w:sz w:val="24"/>
          <w:szCs w:val="24"/>
        </w:rPr>
        <w:t>20</w:t>
      </w:r>
      <w:r w:rsidRPr="00207371">
        <w:rPr>
          <w:rFonts w:ascii="Times New Roman" w:hAnsi="Times New Roman"/>
          <w:i/>
          <w:iCs/>
          <w:color w:val="000000"/>
          <w:sz w:val="24"/>
          <w:szCs w:val="24"/>
        </w:rPr>
        <w:t xml:space="preserve"> m.”</w:t>
      </w:r>
      <w:r w:rsidRPr="00207371">
        <w:rPr>
          <w:rFonts w:ascii="Times New Roman" w:hAnsi="Times New Roman"/>
          <w:color w:val="000000"/>
          <w:sz w:val="24"/>
          <w:szCs w:val="24"/>
        </w:rPr>
        <w:t xml:space="preserve">. </w:t>
      </w:r>
    </w:p>
    <w:p w:rsidR="002C4E5A" w:rsidRPr="00207371" w:rsidRDefault="00630FEB" w:rsidP="000D4331">
      <w:pPr>
        <w:tabs>
          <w:tab w:val="left" w:pos="5325"/>
        </w:tabs>
        <w:spacing w:after="0" w:line="240" w:lineRule="auto"/>
        <w:ind w:firstLine="720"/>
        <w:jc w:val="both"/>
        <w:rPr>
          <w:rFonts w:ascii="Times New Roman" w:hAnsi="Times New Roman"/>
          <w:sz w:val="24"/>
          <w:szCs w:val="24"/>
        </w:rPr>
        <w:sectPr w:rsidR="002C4E5A" w:rsidRPr="00207371" w:rsidSect="00207371">
          <w:footerReference w:type="default" r:id="rId12"/>
          <w:pgSz w:w="11906" w:h="16838"/>
          <w:pgMar w:top="1134" w:right="567" w:bottom="1134" w:left="1701" w:header="567" w:footer="567" w:gutter="0"/>
          <w:cols w:space="1296"/>
          <w:titlePg/>
          <w:docGrid w:linePitch="360"/>
        </w:sectPr>
      </w:pPr>
      <w:r w:rsidRPr="00207371">
        <w:rPr>
          <w:rFonts w:ascii="Times New Roman" w:hAnsi="Times New Roman"/>
          <w:i/>
          <w:sz w:val="24"/>
          <w:szCs w:val="24"/>
        </w:rPr>
        <w:t>Pirmame lentelės stulpelyje</w:t>
      </w:r>
      <w:r w:rsidRPr="00207371">
        <w:rPr>
          <w:rFonts w:ascii="Times New Roman" w:hAnsi="Times New Roman"/>
          <w:sz w:val="24"/>
          <w:szCs w:val="24"/>
        </w:rPr>
        <w:t xml:space="preserve"> pateikiami PRS, suskirstytas pagal Lietuvos sveikatos programoje numatomus įgyvendinti tikslus ir uždavinius. </w:t>
      </w:r>
      <w:r w:rsidRPr="00207371">
        <w:rPr>
          <w:rFonts w:ascii="Times New Roman" w:hAnsi="Times New Roman"/>
          <w:i/>
          <w:sz w:val="24"/>
          <w:szCs w:val="24"/>
        </w:rPr>
        <w:t>Antrajame stulpelyje</w:t>
      </w:r>
      <w:r w:rsidRPr="00207371">
        <w:rPr>
          <w:rFonts w:ascii="Times New Roman" w:hAnsi="Times New Roman"/>
          <w:sz w:val="24"/>
          <w:szCs w:val="24"/>
        </w:rPr>
        <w:t xml:space="preserve"> pateikiama Švenčionių rajono savivaldybės rodiklio reikšmė</w:t>
      </w:r>
      <w:r w:rsidR="00A74654" w:rsidRPr="00207371">
        <w:rPr>
          <w:rFonts w:ascii="Times New Roman" w:hAnsi="Times New Roman"/>
          <w:sz w:val="24"/>
          <w:szCs w:val="24"/>
        </w:rPr>
        <w:t xml:space="preserve"> ir detalus skirstymas (tendencija</w:t>
      </w:r>
      <w:r w:rsidR="00EF5844" w:rsidRPr="00207371">
        <w:rPr>
          <w:rFonts w:ascii="Times New Roman" w:hAnsi="Times New Roman"/>
          <w:sz w:val="24"/>
          <w:szCs w:val="24"/>
        </w:rPr>
        <w:t xml:space="preserve">: </w:t>
      </w:r>
      <w:r w:rsidR="00EF5844" w:rsidRPr="00207371">
        <w:rPr>
          <w:rFonts w:ascii="Times New Roman" w:eastAsia="Times New Roman" w:hAnsi="Times New Roman"/>
          <w:noProof/>
          <w:sz w:val="20"/>
          <w:szCs w:val="20"/>
          <w:lang w:eastAsia="lt-LT"/>
        </w:rPr>
        <w:drawing>
          <wp:inline distT="0" distB="0" distL="0" distR="0">
            <wp:extent cx="152501" cy="162033"/>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13" cstate="print"/>
                    <a:stretch>
                      <a:fillRect/>
                    </a:stretch>
                  </pic:blipFill>
                  <pic:spPr>
                    <a:xfrm>
                      <a:off x="0" y="0"/>
                      <a:ext cx="152501" cy="162033"/>
                    </a:xfrm>
                    <a:prstGeom prst="rect">
                      <a:avLst/>
                    </a:prstGeom>
                  </pic:spPr>
                </pic:pic>
              </a:graphicData>
            </a:graphic>
          </wp:inline>
        </w:drawing>
      </w:r>
      <w:r w:rsidR="00EF5844" w:rsidRPr="00207371">
        <w:rPr>
          <w:rFonts w:ascii="Times New Roman" w:hAnsi="Times New Roman"/>
          <w:sz w:val="24"/>
          <w:szCs w:val="24"/>
        </w:rPr>
        <w:t xml:space="preserve"> nekinta,</w:t>
      </w:r>
      <w:r w:rsidR="0072449A" w:rsidRPr="00207371">
        <w:rPr>
          <w:rFonts w:ascii="Times New Roman" w:hAnsi="Times New Roman"/>
          <w:sz w:val="24"/>
          <w:szCs w:val="24"/>
        </w:rPr>
        <w:t xml:space="preserve"> </w:t>
      </w:r>
      <w:r w:rsidR="0072449A" w:rsidRPr="00207371">
        <w:rPr>
          <w:rFonts w:ascii="Times New Roman" w:eastAsia="Times New Roman" w:hAnsi="Times New Roman"/>
          <w:noProof/>
          <w:sz w:val="20"/>
          <w:szCs w:val="20"/>
          <w:lang w:eastAsia="lt-LT"/>
        </w:rPr>
        <w:drawing>
          <wp:inline distT="0" distB="0" distL="0" distR="0">
            <wp:extent cx="133474" cy="162076"/>
            <wp:effectExtent l="0" t="0" r="0" b="0"/>
            <wp:docPr id="27" name="img11.png"/>
            <wp:cNvGraphicFramePr/>
            <a:graphic xmlns:a="http://schemas.openxmlformats.org/drawingml/2006/main">
              <a:graphicData uri="http://schemas.openxmlformats.org/drawingml/2006/picture">
                <pic:pic xmlns:pic="http://schemas.openxmlformats.org/drawingml/2006/picture">
                  <pic:nvPicPr>
                    <pic:cNvPr id="25" name="img11.png"/>
                    <pic:cNvPicPr/>
                  </pic:nvPicPr>
                  <pic:blipFill>
                    <a:blip r:embed="rId14" cstate="print"/>
                    <a:stretch>
                      <a:fillRect/>
                    </a:stretch>
                  </pic:blipFill>
                  <pic:spPr>
                    <a:xfrm>
                      <a:off x="0" y="0"/>
                      <a:ext cx="133474" cy="162076"/>
                    </a:xfrm>
                    <a:prstGeom prst="rect">
                      <a:avLst/>
                    </a:prstGeom>
                  </pic:spPr>
                </pic:pic>
              </a:graphicData>
            </a:graphic>
          </wp:inline>
        </w:drawing>
      </w:r>
      <w:r w:rsidR="0072449A" w:rsidRPr="00207371">
        <w:rPr>
          <w:rFonts w:ascii="Times New Roman" w:hAnsi="Times New Roman"/>
          <w:sz w:val="24"/>
          <w:szCs w:val="24"/>
        </w:rPr>
        <w:t xml:space="preserve"> kyla, </w:t>
      </w:r>
      <w:r w:rsidR="00EF5844" w:rsidRPr="00207371">
        <w:rPr>
          <w:rFonts w:ascii="Times New Roman" w:hAnsi="Times New Roman"/>
          <w:sz w:val="24"/>
          <w:szCs w:val="24"/>
        </w:rPr>
        <w:t xml:space="preserve"> </w:t>
      </w:r>
      <w:r w:rsidR="0072449A" w:rsidRPr="00207371">
        <w:rPr>
          <w:rFonts w:ascii="Times New Roman" w:eastAsia="Times New Roman" w:hAnsi="Times New Roman"/>
          <w:noProof/>
          <w:sz w:val="20"/>
          <w:szCs w:val="20"/>
          <w:lang w:eastAsia="lt-LT"/>
        </w:rPr>
        <w:drawing>
          <wp:inline distT="0" distB="0" distL="0" distR="0">
            <wp:extent cx="133439" cy="162033"/>
            <wp:effectExtent l="0" t="0" r="0" b="0"/>
            <wp:docPr id="29" name="img6.png"/>
            <wp:cNvGraphicFramePr/>
            <a:graphic xmlns:a="http://schemas.openxmlformats.org/drawingml/2006/main">
              <a:graphicData uri="http://schemas.openxmlformats.org/drawingml/2006/picture">
                <pic:pic xmlns:pic="http://schemas.openxmlformats.org/drawingml/2006/picture">
                  <pic:nvPicPr>
                    <pic:cNvPr id="9" name="img6.png"/>
                    <pic:cNvPicPr/>
                  </pic:nvPicPr>
                  <pic:blipFill>
                    <a:blip r:embed="rId15" cstate="print"/>
                    <a:stretch>
                      <a:fillRect/>
                    </a:stretch>
                  </pic:blipFill>
                  <pic:spPr>
                    <a:xfrm>
                      <a:off x="0" y="0"/>
                      <a:ext cx="133439" cy="162033"/>
                    </a:xfrm>
                    <a:prstGeom prst="rect">
                      <a:avLst/>
                    </a:prstGeom>
                  </pic:spPr>
                </pic:pic>
              </a:graphicData>
            </a:graphic>
          </wp:inline>
        </w:drawing>
      </w:r>
      <w:r w:rsidR="0072449A" w:rsidRPr="00207371">
        <w:rPr>
          <w:rFonts w:ascii="Times New Roman" w:hAnsi="Times New Roman"/>
          <w:sz w:val="24"/>
          <w:szCs w:val="24"/>
        </w:rPr>
        <w:t xml:space="preserve"> leidžiasi; rodiklis; kiekis (absoliutus skaičius); 3 metų vidurkis; santykis su Lietuva</w:t>
      </w:r>
      <w:r w:rsidR="00A74654" w:rsidRPr="00207371">
        <w:rPr>
          <w:rFonts w:ascii="Times New Roman" w:hAnsi="Times New Roman"/>
          <w:sz w:val="24"/>
          <w:szCs w:val="24"/>
        </w:rPr>
        <w:t>)</w:t>
      </w:r>
      <w:r w:rsidRPr="00207371">
        <w:rPr>
          <w:rFonts w:ascii="Times New Roman" w:hAnsi="Times New Roman"/>
          <w:sz w:val="24"/>
          <w:szCs w:val="24"/>
        </w:rPr>
        <w:t xml:space="preserve">, </w:t>
      </w:r>
      <w:r w:rsidRPr="00207371">
        <w:rPr>
          <w:rFonts w:ascii="Times New Roman" w:hAnsi="Times New Roman"/>
          <w:i/>
          <w:sz w:val="24"/>
          <w:szCs w:val="24"/>
        </w:rPr>
        <w:t>trečiajame</w:t>
      </w:r>
      <w:r w:rsidRPr="00207371">
        <w:rPr>
          <w:rFonts w:ascii="Times New Roman" w:hAnsi="Times New Roman"/>
          <w:sz w:val="24"/>
          <w:szCs w:val="24"/>
        </w:rPr>
        <w:t xml:space="preserve"> – atitinkamo rodiklio Lietuvos reikšmė</w:t>
      </w:r>
      <w:r w:rsidR="000D4331" w:rsidRPr="00207371">
        <w:rPr>
          <w:rFonts w:ascii="Times New Roman" w:hAnsi="Times New Roman"/>
          <w:sz w:val="24"/>
          <w:szCs w:val="24"/>
        </w:rPr>
        <w:t>s (Lietuvos reikšmė; mažiausia reikšmė tarp visų savivaldybių; sritis; didžiausia reikšmė tarp visų savivaldybių).</w:t>
      </w:r>
    </w:p>
    <w:p w:rsidR="002B5291" w:rsidRPr="00207371" w:rsidRDefault="002B5291" w:rsidP="00113047">
      <w:pPr>
        <w:widowControl w:val="0"/>
        <w:tabs>
          <w:tab w:val="left" w:pos="5325"/>
        </w:tabs>
        <w:spacing w:after="0" w:line="240" w:lineRule="auto"/>
        <w:jc w:val="both"/>
        <w:rPr>
          <w:rFonts w:ascii="Times New Roman" w:hAnsi="Times New Roman"/>
          <w:b/>
          <w:sz w:val="24"/>
          <w:szCs w:val="24"/>
        </w:rPr>
      </w:pPr>
      <w:bookmarkStart w:id="16" w:name="_Hlk90385428"/>
      <w:r w:rsidRPr="00207371">
        <w:rPr>
          <w:rFonts w:ascii="Times New Roman" w:hAnsi="Times New Roman"/>
          <w:b/>
        </w:rPr>
        <w:lastRenderedPageBreak/>
        <w:t xml:space="preserve">2 lentelė. </w:t>
      </w:r>
      <w:bookmarkStart w:id="17" w:name="_Hlk90387032"/>
      <w:r w:rsidRPr="00207371">
        <w:rPr>
          <w:rFonts w:ascii="Times New Roman" w:hAnsi="Times New Roman"/>
          <w:b/>
        </w:rPr>
        <w:t xml:space="preserve">Švenčionių rajono savivaldybės visuomenės sveikatos </w:t>
      </w:r>
      <w:proofErr w:type="spellStart"/>
      <w:r w:rsidRPr="00207371">
        <w:rPr>
          <w:rFonts w:ascii="Times New Roman" w:hAnsi="Times New Roman"/>
          <w:b/>
        </w:rPr>
        <w:t>stebėsenos</w:t>
      </w:r>
      <w:proofErr w:type="spellEnd"/>
      <w:r w:rsidRPr="00207371">
        <w:rPr>
          <w:rFonts w:ascii="Times New Roman" w:hAnsi="Times New Roman"/>
          <w:b/>
        </w:rPr>
        <w:t xml:space="preserve"> rodiklių profilis 20</w:t>
      </w:r>
      <w:r w:rsidR="00CF639C" w:rsidRPr="00207371">
        <w:rPr>
          <w:rFonts w:ascii="Times New Roman" w:hAnsi="Times New Roman"/>
          <w:b/>
        </w:rPr>
        <w:t>20</w:t>
      </w:r>
      <w:r w:rsidRPr="00207371">
        <w:rPr>
          <w:rFonts w:ascii="Times New Roman" w:hAnsi="Times New Roman"/>
          <w:b/>
        </w:rPr>
        <w:t xml:space="preserve"> m.</w:t>
      </w:r>
      <w:bookmarkEnd w:id="17"/>
    </w:p>
    <w:bookmarkEnd w:id="16"/>
    <w:p w:rsidR="002C4E5A" w:rsidRPr="00207371" w:rsidRDefault="002C4E5A" w:rsidP="00630FEB">
      <w:pPr>
        <w:tabs>
          <w:tab w:val="left" w:pos="5325"/>
        </w:tabs>
        <w:spacing w:after="0" w:line="240" w:lineRule="auto"/>
        <w:rPr>
          <w:rFonts w:ascii="Times New Roman" w:hAnsi="Times New Roman"/>
          <w:sz w:val="24"/>
          <w:szCs w:val="24"/>
        </w:rPr>
      </w:pPr>
    </w:p>
    <w:tbl>
      <w:tblPr>
        <w:tblW w:w="0" w:type="auto"/>
        <w:tblBorders>
          <w:top w:val="nil"/>
          <w:left w:val="nil"/>
          <w:bottom w:val="nil"/>
          <w:right w:val="nil"/>
        </w:tblBorders>
        <w:tblCellMar>
          <w:left w:w="0" w:type="dxa"/>
          <w:right w:w="0" w:type="dxa"/>
        </w:tblCellMar>
        <w:tblLook w:val="0000"/>
      </w:tblPr>
      <w:tblGrid>
        <w:gridCol w:w="2174"/>
        <w:gridCol w:w="488"/>
        <w:gridCol w:w="518"/>
        <w:gridCol w:w="638"/>
        <w:gridCol w:w="653"/>
        <w:gridCol w:w="485"/>
        <w:gridCol w:w="485"/>
        <w:gridCol w:w="598"/>
        <w:gridCol w:w="3192"/>
        <w:gridCol w:w="485"/>
      </w:tblGrid>
      <w:tr w:rsidR="003811B1" w:rsidRPr="00207371" w:rsidTr="00BE7D9A">
        <w:trPr>
          <w:trHeight w:val="205"/>
        </w:trPr>
        <w:tc>
          <w:tcPr>
            <w:tcW w:w="2607"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r w:rsidRPr="00207371">
              <w:rPr>
                <w:rFonts w:ascii="Times New Roman" w:eastAsia="Times New Roman" w:hAnsi="Times New Roman"/>
                <w:color w:val="000000"/>
                <w:sz w:val="16"/>
                <w:szCs w:val="20"/>
              </w:rPr>
              <w:t>Rodiklio pavadinimas</w:t>
            </w:r>
          </w:p>
        </w:tc>
        <w:tc>
          <w:tcPr>
            <w:tcW w:w="510"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r w:rsidRPr="00207371">
              <w:rPr>
                <w:rFonts w:ascii="Times New Roman" w:eastAsia="Times New Roman" w:hAnsi="Times New Roman"/>
                <w:color w:val="000000"/>
                <w:sz w:val="16"/>
                <w:szCs w:val="20"/>
              </w:rPr>
              <w:t>Savivaldybės reikšmės</w:t>
            </w:r>
          </w:p>
        </w:tc>
        <w:tc>
          <w:tcPr>
            <w:tcW w:w="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r w:rsidRPr="00207371">
              <w:rPr>
                <w:rFonts w:ascii="Times New Roman" w:eastAsia="Times New Roman" w:hAnsi="Times New Roman"/>
                <w:color w:val="000000"/>
                <w:sz w:val="16"/>
                <w:szCs w:val="20"/>
              </w:rPr>
              <w:t>Lietuvos reikšmės</w:t>
            </w:r>
          </w:p>
        </w:tc>
      </w:tr>
      <w:tr w:rsidR="003811B1" w:rsidRPr="00207371" w:rsidTr="00BE7D9A">
        <w:trPr>
          <w:trHeight w:val="432"/>
        </w:trPr>
        <w:tc>
          <w:tcPr>
            <w:tcW w:w="2607"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0"/>
                <w:szCs w:val="20"/>
              </w:rPr>
            </w:pP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Tend</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Rod</w:t>
            </w:r>
            <w:proofErr w:type="spellEnd"/>
            <w:r w:rsidRPr="00207371">
              <w:rPr>
                <w:rFonts w:ascii="Times New Roman" w:eastAsia="Times New Roman" w:hAnsi="Times New Roman"/>
                <w:color w:val="000000"/>
                <w:sz w:val="16"/>
                <w:szCs w:val="20"/>
              </w:rPr>
              <w:t>.</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r w:rsidRPr="00207371">
              <w:rPr>
                <w:rFonts w:ascii="Times New Roman" w:eastAsia="Times New Roman" w:hAnsi="Times New Roman"/>
                <w:color w:val="000000"/>
                <w:sz w:val="16"/>
                <w:szCs w:val="20"/>
              </w:rPr>
              <w:t>Kiekis</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r w:rsidRPr="00207371">
              <w:rPr>
                <w:rFonts w:ascii="Times New Roman" w:eastAsia="Times New Roman" w:hAnsi="Times New Roman"/>
                <w:color w:val="000000"/>
                <w:sz w:val="16"/>
                <w:szCs w:val="20"/>
              </w:rPr>
              <w:t>3 metų vidurkis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Sant</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Rod</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Blog</w:t>
            </w:r>
            <w:proofErr w:type="spellEnd"/>
            <w:r w:rsidRPr="00207371">
              <w:rPr>
                <w:rFonts w:ascii="Times New Roman" w:eastAsia="Times New Roman" w:hAnsi="Times New Roman"/>
                <w:color w:val="000000"/>
                <w:sz w:val="16"/>
                <w:szCs w:val="20"/>
              </w:rPr>
              <w:t>.</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r w:rsidRPr="00207371">
              <w:rPr>
                <w:rFonts w:ascii="Times New Roman" w:eastAsia="Times New Roman" w:hAnsi="Times New Roman"/>
                <w:color w:val="000000"/>
                <w:sz w:val="16"/>
                <w:szCs w:val="20"/>
              </w:rPr>
              <w:t>Sritis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center"/>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Ger</w:t>
            </w:r>
            <w:proofErr w:type="spellEnd"/>
            <w:r w:rsidRPr="00207371">
              <w:rPr>
                <w:rFonts w:ascii="Times New Roman" w:eastAsia="Times New Roman" w:hAnsi="Times New Roman"/>
                <w:color w:val="000000"/>
                <w:sz w:val="16"/>
                <w:szCs w:val="20"/>
              </w:rPr>
              <w:t>.</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Strateginis tikslas</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Vidutinė tikėtina gyvenimo trukmė, kai amžius 0 (HI skaičiavimai)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9"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70.5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6" name="img5.png"/>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1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80.7</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Išvengiamas mirtingumas proc.</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8" name="img6.png"/>
                  <wp:cNvGraphicFramePr/>
                  <a:graphic xmlns:a="http://schemas.openxmlformats.org/drawingml/2006/main">
                    <a:graphicData uri="http://schemas.openxmlformats.org/drawingml/2006/picture">
                      <pic:pic xmlns:pic="http://schemas.openxmlformats.org/drawingml/2006/picture">
                        <pic:nvPicPr>
                          <pic:cNvPr id="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30.8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38.9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0" name="img7.png"/>
                  <wp:cNvGraphicFramePr/>
                  <a:graphic xmlns:a="http://schemas.openxmlformats.org/drawingml/2006/main">
                    <a:graphicData uri="http://schemas.openxmlformats.org/drawingml/2006/picture">
                      <pic:pic xmlns:pic="http://schemas.openxmlformats.org/drawingml/2006/picture">
                        <pic:nvPicPr>
                          <pic:cNvPr id="11" name="img7.png"/>
                          <pic:cNvPicPr/>
                        </pic:nvPicPr>
                        <pic:blipFill>
                          <a:blip r:embed="rId1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21.3</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1 tikslas. Sukurti saugesnę socialinę aplinką, mažinti sveikatos netolygumus ir socialinę atskirtį</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1.1. Sumažinti skurdo lygį ir nedarbą</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Savižudybių sk. (X60-X84)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1" name="img6.png"/>
                  <wp:cNvGraphicFramePr/>
                  <a:graphic xmlns:a="http://schemas.openxmlformats.org/drawingml/2006/main">
                    <a:graphicData uri="http://schemas.openxmlformats.org/drawingml/2006/picture">
                      <pic:pic xmlns:pic="http://schemas.openxmlformats.org/drawingml/2006/picture">
                        <pic:nvPicPr>
                          <pic:cNvPr id="1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71.2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7" name="img8.png"/>
                  <wp:cNvGraphicFramePr/>
                  <a:graphic xmlns:a="http://schemas.openxmlformats.org/drawingml/2006/main">
                    <a:graphicData uri="http://schemas.openxmlformats.org/drawingml/2006/picture">
                      <pic:pic xmlns:pic="http://schemas.openxmlformats.org/drawingml/2006/picture">
                        <pic:nvPicPr>
                          <pic:cNvPr id="15" name="img8.png"/>
                          <pic:cNvPicPr/>
                        </pic:nvPicPr>
                        <pic:blipFill>
                          <a:blip r:embed="rId1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tyčinio savęs žalojimo (X60-X84)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9" name="img6.png"/>
                  <wp:cNvGraphicFramePr/>
                  <a:graphic xmlns:a="http://schemas.openxmlformats.org/drawingml/2006/main">
                    <a:graphicData uri="http://schemas.openxmlformats.org/drawingml/2006/picture">
                      <pic:pic xmlns:pic="http://schemas.openxmlformats.org/drawingml/2006/picture">
                        <pic:nvPicPr>
                          <pic:cNvPr id="17"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70.1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8" name="img9.png"/>
                  <wp:cNvGraphicFramePr/>
                  <a:graphic xmlns:a="http://schemas.openxmlformats.org/drawingml/2006/main">
                    <a:graphicData uri="http://schemas.openxmlformats.org/drawingml/2006/picture">
                      <pic:pic xmlns:pic="http://schemas.openxmlformats.org/drawingml/2006/picture">
                        <pic:nvPicPr>
                          <pic:cNvPr id="19" name="img9.png"/>
                          <pic:cNvPicPr/>
                        </pic:nvPicPr>
                        <pic:blipFill>
                          <a:blip r:embed="rId1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Bandymų žudytis skaičius (X60–X64, X66–X84) 100 000 gyventojų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64.7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2" name="img10.png"/>
                  <wp:cNvGraphicFramePr/>
                  <a:graphic xmlns:a="http://schemas.openxmlformats.org/drawingml/2006/main">
                    <a:graphicData uri="http://schemas.openxmlformats.org/drawingml/2006/picture">
                      <pic:pic xmlns:pic="http://schemas.openxmlformats.org/drawingml/2006/picture">
                        <pic:nvPicPr>
                          <pic:cNvPr id="23" name="img10.png"/>
                          <pic:cNvPicPr/>
                        </pic:nvPicPr>
                        <pic:blipFill>
                          <a:blip r:embed="rId2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Mokyklinio amžiaus vaikų, nesimokančių mokyklose, skaičius 1 000 </w:t>
            </w:r>
            <w:proofErr w:type="spellStart"/>
            <w:r w:rsidRPr="00207371">
              <w:rPr>
                <w:rFonts w:ascii="Times New Roman" w:eastAsia="Times New Roman" w:hAnsi="Times New Roman"/>
                <w:color w:val="000000"/>
                <w:sz w:val="16"/>
                <w:szCs w:val="20"/>
              </w:rPr>
              <w:t>moksl</w:t>
            </w:r>
            <w:proofErr w:type="spellEnd"/>
            <w:r w:rsidRPr="00207371">
              <w:rPr>
                <w:rFonts w:ascii="Times New Roman" w:eastAsia="Times New Roman" w:hAnsi="Times New Roman"/>
                <w:color w:val="000000"/>
                <w:sz w:val="16"/>
                <w:szCs w:val="20"/>
              </w:rPr>
              <w:t>.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24" name="img11.png"/>
                  <wp:cNvGraphicFramePr/>
                  <a:graphic xmlns:a="http://schemas.openxmlformats.org/drawingml/2006/main">
                    <a:graphicData uri="http://schemas.openxmlformats.org/drawingml/2006/picture">
                      <pic:pic xmlns:pic="http://schemas.openxmlformats.org/drawingml/2006/picture">
                        <pic:nvPicPr>
                          <pic:cNvPr id="25"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47.3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246.0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6" name="img12.png"/>
                  <wp:cNvGraphicFramePr/>
                  <a:graphic xmlns:a="http://schemas.openxmlformats.org/drawingml/2006/main">
                    <a:graphicData uri="http://schemas.openxmlformats.org/drawingml/2006/picture">
                      <pic:pic xmlns:pic="http://schemas.openxmlformats.org/drawingml/2006/picture">
                        <pic:nvPicPr>
                          <pic:cNvPr id="27" name="img12.png"/>
                          <pic:cNvPicPr/>
                        </pic:nvPicPr>
                        <pic:blipFill>
                          <a:blip r:embed="rId2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36.1</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Socialinės rizikos šeimų sk. 1000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(2018)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8" name="img4.png"/>
                  <wp:cNvGraphicFramePr/>
                  <a:graphic xmlns:a="http://schemas.openxmlformats.org/drawingml/2006/main">
                    <a:graphicData uri="http://schemas.openxmlformats.org/drawingml/2006/picture">
                      <pic:pic xmlns:pic="http://schemas.openxmlformats.org/drawingml/2006/picture">
                        <pic:nvPicPr>
                          <pic:cNvPr id="2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30" name="img13.png"/>
                  <wp:cNvGraphicFramePr/>
                  <a:graphic xmlns:a="http://schemas.openxmlformats.org/drawingml/2006/main">
                    <a:graphicData uri="http://schemas.openxmlformats.org/drawingml/2006/picture">
                      <pic:pic xmlns:pic="http://schemas.openxmlformats.org/drawingml/2006/picture">
                        <pic:nvPicPr>
                          <pic:cNvPr id="31" name="img13.png"/>
                          <pic:cNvPicPr/>
                        </pic:nvPicPr>
                        <pic:blipFill>
                          <a:blip r:embed="rId2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0.3</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Ilgalaikio nedarbo lygis, darbo jėgos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32" name="img4.png"/>
                  <wp:cNvGraphicFramePr/>
                  <a:graphic xmlns:a="http://schemas.openxmlformats.org/drawingml/2006/main">
                    <a:graphicData uri="http://schemas.openxmlformats.org/drawingml/2006/picture">
                      <pic:pic xmlns:pic="http://schemas.openxmlformats.org/drawingml/2006/picture">
                        <pic:nvPicPr>
                          <pic:cNvPr id="33"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34" name="img14.png"/>
                  <wp:cNvGraphicFramePr/>
                  <a:graphic xmlns:a="http://schemas.openxmlformats.org/drawingml/2006/main">
                    <a:graphicData uri="http://schemas.openxmlformats.org/drawingml/2006/picture">
                      <pic:pic xmlns:pic="http://schemas.openxmlformats.org/drawingml/2006/picture">
                        <pic:nvPicPr>
                          <pic:cNvPr id="35" name="img14.png"/>
                          <pic:cNvPicPr/>
                        </pic:nvPicPr>
                        <pic:blipFill>
                          <a:blip r:embed="rId2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xml:space="preserve">. skaičiaus pokytis 1000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36" name="img6.png"/>
                  <wp:cNvGraphicFramePr/>
                  <a:graphic xmlns:a="http://schemas.openxmlformats.org/drawingml/2006/main">
                    <a:graphicData uri="http://schemas.openxmlformats.org/drawingml/2006/picture">
                      <pic:pic xmlns:pic="http://schemas.openxmlformats.org/drawingml/2006/picture">
                        <pic:nvPicPr>
                          <pic:cNvPr id="37"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-19.2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-436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-32.00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38" name="img15.png"/>
                  <wp:cNvGraphicFramePr/>
                  <a:graphic xmlns:a="http://schemas.openxmlformats.org/drawingml/2006/main">
                    <a:graphicData uri="http://schemas.openxmlformats.org/drawingml/2006/picture">
                      <pic:pic xmlns:pic="http://schemas.openxmlformats.org/drawingml/2006/picture">
                        <pic:nvPicPr>
                          <pic:cNvPr id="39" name="img15.png"/>
                          <pic:cNvPicPr/>
                        </pic:nvPicPr>
                        <pic:blipFill>
                          <a:blip r:embed="rId2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41.1</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1.2. Sumažinti socialinę ekonominę gyventojų diferenciaciją šalies ir bendruomenių lygmeniu</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išorinių priežasčių  (V00-Y98)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40" name="img6.png"/>
                  <wp:cNvGraphicFramePr/>
                  <a:graphic xmlns:a="http://schemas.openxmlformats.org/drawingml/2006/main">
                    <a:graphicData uri="http://schemas.openxmlformats.org/drawingml/2006/picture">
                      <pic:pic xmlns:pic="http://schemas.openxmlformats.org/drawingml/2006/picture">
                        <pic:nvPicPr>
                          <pic:cNvPr id="41"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127.7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175.5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259.1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42" name="img16.png"/>
                  <wp:cNvGraphicFramePr/>
                  <a:graphic xmlns:a="http://schemas.openxmlformats.org/drawingml/2006/main">
                    <a:graphicData uri="http://schemas.openxmlformats.org/drawingml/2006/picture">
                      <pic:pic xmlns:pic="http://schemas.openxmlformats.org/drawingml/2006/picture">
                        <pic:nvPicPr>
                          <pic:cNvPr id="43" name="img16.png"/>
                          <pic:cNvPicPr/>
                        </pic:nvPicPr>
                        <pic:blipFill>
                          <a:blip r:embed="rId2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24.7</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išorinių priežasčių (V00-Y98)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44" name="img6.png"/>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120.8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210.6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46" name="img17.png"/>
                  <wp:cNvGraphicFramePr/>
                  <a:graphic xmlns:a="http://schemas.openxmlformats.org/drawingml/2006/main">
                    <a:graphicData uri="http://schemas.openxmlformats.org/drawingml/2006/picture">
                      <pic:pic xmlns:pic="http://schemas.openxmlformats.org/drawingml/2006/picture">
                        <pic:nvPicPr>
                          <pic:cNvPr id="47" name="img17.png"/>
                          <pic:cNvPicPr/>
                        </pic:nvPicPr>
                        <pic:blipFill>
                          <a:blip r:embed="rId2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23.5</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Mokinių, gaunančių nemokamą maitinimą, sk. 1000 </w:t>
            </w:r>
            <w:proofErr w:type="spellStart"/>
            <w:r w:rsidRPr="00207371">
              <w:rPr>
                <w:rFonts w:ascii="Times New Roman" w:eastAsia="Times New Roman" w:hAnsi="Times New Roman"/>
                <w:color w:val="000000"/>
                <w:sz w:val="16"/>
                <w:szCs w:val="20"/>
              </w:rPr>
              <w:t>moksl</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48" name="img4.png"/>
                  <wp:cNvGraphicFramePr/>
                  <a:graphic xmlns:a="http://schemas.openxmlformats.org/drawingml/2006/main">
                    <a:graphicData uri="http://schemas.openxmlformats.org/drawingml/2006/picture">
                      <pic:pic xmlns:pic="http://schemas.openxmlformats.org/drawingml/2006/picture">
                        <pic:nvPicPr>
                          <pic:cNvPr id="4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446.8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50" name="img18.png"/>
                  <wp:cNvGraphicFramePr/>
                  <a:graphic xmlns:a="http://schemas.openxmlformats.org/drawingml/2006/main">
                    <a:graphicData uri="http://schemas.openxmlformats.org/drawingml/2006/picture">
                      <pic:pic xmlns:pic="http://schemas.openxmlformats.org/drawingml/2006/picture">
                        <pic:nvPicPr>
                          <pic:cNvPr id="51" name="img18.png"/>
                          <pic:cNvPicPr/>
                        </pic:nvPicPr>
                        <pic:blipFill>
                          <a:blip r:embed="rId2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70.2</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Socialinės pašalpos gavėjų sk. 1000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52" name="img6.png"/>
                  <wp:cNvGraphicFramePr/>
                  <a:graphic xmlns:a="http://schemas.openxmlformats.org/drawingml/2006/main">
                    <a:graphicData uri="http://schemas.openxmlformats.org/drawingml/2006/picture">
                      <pic:pic xmlns:pic="http://schemas.openxmlformats.org/drawingml/2006/picture">
                        <pic:nvPicPr>
                          <pic:cNvPr id="5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381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0.84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65.3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54" name="img19.png"/>
                  <wp:cNvGraphicFramePr/>
                  <a:graphic xmlns:a="http://schemas.openxmlformats.org/drawingml/2006/main">
                    <a:graphicData uri="http://schemas.openxmlformats.org/drawingml/2006/picture">
                      <pic:pic xmlns:pic="http://schemas.openxmlformats.org/drawingml/2006/picture">
                        <pic:nvPicPr>
                          <pic:cNvPr id="55" name="img19.png"/>
                          <pic:cNvPicPr/>
                        </pic:nvPicPr>
                        <pic:blipFill>
                          <a:blip r:embed="rId2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Serg</w:t>
            </w:r>
            <w:proofErr w:type="spellEnd"/>
            <w:r w:rsidRPr="00207371">
              <w:rPr>
                <w:rFonts w:ascii="Times New Roman" w:eastAsia="Times New Roman" w:hAnsi="Times New Roman"/>
                <w:color w:val="000000"/>
                <w:sz w:val="16"/>
                <w:szCs w:val="20"/>
              </w:rPr>
              <w:t xml:space="preserve">. tuberkulioze (A15-A19)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56" name="img6.png"/>
                  <wp:cNvGraphicFramePr/>
                  <a:graphic xmlns:a="http://schemas.openxmlformats.org/drawingml/2006/main">
                    <a:graphicData uri="http://schemas.openxmlformats.org/drawingml/2006/picture">
                      <pic:pic xmlns:pic="http://schemas.openxmlformats.org/drawingml/2006/picture">
                        <pic:nvPicPr>
                          <pic:cNvPr id="57"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58" name="img20.png"/>
                  <wp:cNvGraphicFramePr/>
                  <a:graphic xmlns:a="http://schemas.openxmlformats.org/drawingml/2006/main">
                    <a:graphicData uri="http://schemas.openxmlformats.org/drawingml/2006/picture">
                      <pic:pic xmlns:pic="http://schemas.openxmlformats.org/drawingml/2006/picture">
                        <pic:nvPicPr>
                          <pic:cNvPr id="59" name="img20.png"/>
                          <pic:cNvPicPr/>
                        </pic:nvPicPr>
                        <pic:blipFill>
                          <a:blip r:embed="rId2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Sergamumas tuberkulioze (+ recidyvai) (A15-A19)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62" name="img21.png"/>
                  <wp:cNvGraphicFramePr/>
                  <a:graphic xmlns:a="http://schemas.openxmlformats.org/drawingml/2006/main">
                    <a:graphicData uri="http://schemas.openxmlformats.org/drawingml/2006/picture">
                      <pic:pic xmlns:pic="http://schemas.openxmlformats.org/drawingml/2006/picture">
                        <pic:nvPicPr>
                          <pic:cNvPr id="63" name="img21.png"/>
                          <pic:cNvPicPr/>
                        </pic:nvPicPr>
                        <pic:blipFill>
                          <a:blip r:embed="rId3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2 tikslas. Sukurti sveikatai palankią fizinę darbo ir gyvenamąją aplinką</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2.1. Kurti saugias darbo ir sveikas buities sąlygas, didinti prekių ir paslaugų vartotojų saugumą</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Asmenų, žuvusių ar sunkiai sužalotų darbe, sk.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64" name="img11.png"/>
                  <wp:cNvGraphicFramePr/>
                  <a:graphic xmlns:a="http://schemas.openxmlformats.org/drawingml/2006/main">
                    <a:graphicData uri="http://schemas.openxmlformats.org/drawingml/2006/picture">
                      <pic:pic xmlns:pic="http://schemas.openxmlformats.org/drawingml/2006/picture">
                        <pic:nvPicPr>
                          <pic:cNvPr id="65"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66" name="img22.png"/>
                  <wp:cNvGraphicFramePr/>
                  <a:graphic xmlns:a="http://schemas.openxmlformats.org/drawingml/2006/main">
                    <a:graphicData uri="http://schemas.openxmlformats.org/drawingml/2006/picture">
                      <pic:pic xmlns:pic="http://schemas.openxmlformats.org/drawingml/2006/picture">
                        <pic:nvPicPr>
                          <pic:cNvPr id="67" name="img22.png"/>
                          <pic:cNvPicPr/>
                        </pic:nvPicPr>
                        <pic:blipFill>
                          <a:blip r:embed="rId3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Traumų dėl nukritimų (W00–W19) 65+ m. amžiaus grupėje sk.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68" name="img6.png"/>
                  <wp:cNvGraphicFramePr/>
                  <a:graphic xmlns:a="http://schemas.openxmlformats.org/drawingml/2006/main">
                    <a:graphicData uri="http://schemas.openxmlformats.org/drawingml/2006/picture">
                      <pic:pic xmlns:pic="http://schemas.openxmlformats.org/drawingml/2006/picture">
                        <pic:nvPicPr>
                          <pic:cNvPr id="6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123.1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167.4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70" name="img23.png"/>
                  <wp:cNvGraphicFramePr/>
                  <a:graphic xmlns:a="http://schemas.openxmlformats.org/drawingml/2006/main">
                    <a:graphicData uri="http://schemas.openxmlformats.org/drawingml/2006/picture">
                      <pic:pic xmlns:pic="http://schemas.openxmlformats.org/drawingml/2006/picture">
                        <pic:nvPicPr>
                          <pic:cNvPr id="71" name="img23.png"/>
                          <pic:cNvPicPr/>
                        </pic:nvPicPr>
                        <pic:blipFill>
                          <a:blip r:embed="rId3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41.1</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Asmenų, pirmą kartą pripažintų neįgaliais, sk.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72" name="img6.png"/>
                  <wp:cNvGraphicFramePr/>
                  <a:graphic xmlns:a="http://schemas.openxmlformats.org/drawingml/2006/main">
                    <a:graphicData uri="http://schemas.openxmlformats.org/drawingml/2006/picture">
                      <pic:pic xmlns:pic="http://schemas.openxmlformats.org/drawingml/2006/picture">
                        <pic:nvPicPr>
                          <pic:cNvPr id="7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58.8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67.4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120.8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74" name="img24.png"/>
                  <wp:cNvGraphicFramePr/>
                  <a:graphic xmlns:a="http://schemas.openxmlformats.org/drawingml/2006/main">
                    <a:graphicData uri="http://schemas.openxmlformats.org/drawingml/2006/picture">
                      <pic:pic xmlns:pic="http://schemas.openxmlformats.org/drawingml/2006/picture">
                        <pic:nvPicPr>
                          <pic:cNvPr id="75" name="img24.png"/>
                          <pic:cNvPicPr/>
                        </pic:nvPicPr>
                        <pic:blipFill>
                          <a:blip r:embed="rId3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37.7</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lastRenderedPageBreak/>
              <w:t xml:space="preserve">Naujai susirgusių žarnyno infekcinėmis ligomis (A00-A08) asmenų skaičius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xml:space="preserve">. (ULAC </w:t>
            </w:r>
            <w:proofErr w:type="spellStart"/>
            <w:r w:rsidRPr="00207371">
              <w:rPr>
                <w:rFonts w:ascii="Times New Roman" w:eastAsia="Times New Roman" w:hAnsi="Times New Roman"/>
                <w:color w:val="000000"/>
                <w:sz w:val="16"/>
                <w:szCs w:val="20"/>
              </w:rPr>
              <w:t>duom</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76" name="img11.png"/>
                  <wp:cNvGraphicFramePr/>
                  <a:graphic xmlns:a="http://schemas.openxmlformats.org/drawingml/2006/main">
                    <a:graphicData uri="http://schemas.openxmlformats.org/drawingml/2006/picture">
                      <pic:pic xmlns:pic="http://schemas.openxmlformats.org/drawingml/2006/picture">
                        <pic:nvPicPr>
                          <pic:cNvPr id="77"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78" name="img25.png"/>
                  <wp:cNvGraphicFramePr/>
                  <a:graphic xmlns:a="http://schemas.openxmlformats.org/drawingml/2006/main">
                    <a:graphicData uri="http://schemas.openxmlformats.org/drawingml/2006/picture">
                      <pic:pic xmlns:pic="http://schemas.openxmlformats.org/drawingml/2006/picture">
                        <pic:nvPicPr>
                          <pic:cNvPr id="79" name="img25.png"/>
                          <pic:cNvPicPr/>
                        </pic:nvPicPr>
                        <pic:blipFill>
                          <a:blip r:embed="rId3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2.2. Kurti palankias sąlygas saugiai leisti laisvalaikį</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paskendimo (W65-W74)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80" name="img6.png"/>
                  <wp:cNvGraphicFramePr/>
                  <a:graphic xmlns:a="http://schemas.openxmlformats.org/drawingml/2006/main">
                    <a:graphicData uri="http://schemas.openxmlformats.org/drawingml/2006/picture">
                      <pic:pic xmlns:pic="http://schemas.openxmlformats.org/drawingml/2006/picture">
                        <pic:nvPicPr>
                          <pic:cNvPr id="81"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82" name="img26.png"/>
                  <wp:cNvGraphicFramePr/>
                  <a:graphic xmlns:a="http://schemas.openxmlformats.org/drawingml/2006/main">
                    <a:graphicData uri="http://schemas.openxmlformats.org/drawingml/2006/picture">
                      <pic:pic xmlns:pic="http://schemas.openxmlformats.org/drawingml/2006/picture">
                        <pic:nvPicPr>
                          <pic:cNvPr id="83" name="img26.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paskendimo (W65-W74)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84" name="img6.png"/>
                  <wp:cNvGraphicFramePr/>
                  <a:graphic xmlns:a="http://schemas.openxmlformats.org/drawingml/2006/main">
                    <a:graphicData uri="http://schemas.openxmlformats.org/drawingml/2006/picture">
                      <pic:pic xmlns:pic="http://schemas.openxmlformats.org/drawingml/2006/picture">
                        <pic:nvPicPr>
                          <pic:cNvPr id="85"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23.5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86" name="img27.png"/>
                  <wp:cNvGraphicFramePr/>
                  <a:graphic xmlns:a="http://schemas.openxmlformats.org/drawingml/2006/main">
                    <a:graphicData uri="http://schemas.openxmlformats.org/drawingml/2006/picture">
                      <pic:pic xmlns:pic="http://schemas.openxmlformats.org/drawingml/2006/picture">
                        <pic:nvPicPr>
                          <pic:cNvPr id="87" name="img27.png"/>
                          <pic:cNvPicPr/>
                        </pic:nvPicPr>
                        <pic:blipFill>
                          <a:blip r:embed="rId3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nukritimo (W00-W19)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88" name="img6.png"/>
                  <wp:cNvGraphicFramePr/>
                  <a:graphic xmlns:a="http://schemas.openxmlformats.org/drawingml/2006/main">
                    <a:graphicData uri="http://schemas.openxmlformats.org/drawingml/2006/picture">
                      <pic:pic xmlns:pic="http://schemas.openxmlformats.org/drawingml/2006/picture">
                        <pic:nvPicPr>
                          <pic:cNvPr id="8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84.0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90" name="img28.png"/>
                  <wp:cNvGraphicFramePr/>
                  <a:graphic xmlns:a="http://schemas.openxmlformats.org/drawingml/2006/main">
                    <a:graphicData uri="http://schemas.openxmlformats.org/drawingml/2006/picture">
                      <pic:pic xmlns:pic="http://schemas.openxmlformats.org/drawingml/2006/picture">
                        <pic:nvPicPr>
                          <pic:cNvPr id="91" name="img28.png"/>
                          <pic:cNvPicPr/>
                        </pic:nvPicPr>
                        <pic:blipFill>
                          <a:blip r:embed="rId3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nukritimo (W00-W19)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92" name="img6.png"/>
                  <wp:cNvGraphicFramePr/>
                  <a:graphic xmlns:a="http://schemas.openxmlformats.org/drawingml/2006/main">
                    <a:graphicData uri="http://schemas.openxmlformats.org/drawingml/2006/picture">
                      <pic:pic xmlns:pic="http://schemas.openxmlformats.org/drawingml/2006/picture">
                        <pic:nvPicPr>
                          <pic:cNvPr id="9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59.8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94" name="img29.png"/>
                  <wp:cNvGraphicFramePr/>
                  <a:graphic xmlns:a="http://schemas.openxmlformats.org/drawingml/2006/main">
                    <a:graphicData uri="http://schemas.openxmlformats.org/drawingml/2006/picture">
                      <pic:pic xmlns:pic="http://schemas.openxmlformats.org/drawingml/2006/picture">
                        <pic:nvPicPr>
                          <pic:cNvPr id="95" name="img29.png"/>
                          <pic:cNvPicPr/>
                        </pic:nvPicPr>
                        <pic:blipFill>
                          <a:blip r:embed="rId3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2.3. Mažinti avaringumą ir traumų kelių eismo įvykiuose skaičių</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transporto įvykiuose  (V00-V99)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96" name="img11.png"/>
                  <wp:cNvGraphicFramePr/>
                  <a:graphic xmlns:a="http://schemas.openxmlformats.org/drawingml/2006/main">
                    <a:graphicData uri="http://schemas.openxmlformats.org/drawingml/2006/picture">
                      <pic:pic xmlns:pic="http://schemas.openxmlformats.org/drawingml/2006/picture">
                        <pic:nvPicPr>
                          <pic:cNvPr id="97"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98" name="img30.png"/>
                  <wp:cNvGraphicFramePr/>
                  <a:graphic xmlns:a="http://schemas.openxmlformats.org/drawingml/2006/main">
                    <a:graphicData uri="http://schemas.openxmlformats.org/drawingml/2006/picture">
                      <pic:pic xmlns:pic="http://schemas.openxmlformats.org/drawingml/2006/picture">
                        <pic:nvPicPr>
                          <pic:cNvPr id="99" name="img30.png"/>
                          <pic:cNvPicPr/>
                        </pic:nvPicPr>
                        <pic:blipFill>
                          <a:blip r:embed="rId3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transporto įvykiuose (V00-V99)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00" name="img11.png"/>
                  <wp:cNvGraphicFramePr/>
                  <a:graphic xmlns:a="http://schemas.openxmlformats.org/drawingml/2006/main">
                    <a:graphicData uri="http://schemas.openxmlformats.org/drawingml/2006/picture">
                      <pic:pic xmlns:pic="http://schemas.openxmlformats.org/drawingml/2006/picture">
                        <pic:nvPicPr>
                          <pic:cNvPr id="101"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02" name="img31.png"/>
                  <wp:cNvGraphicFramePr/>
                  <a:graphic xmlns:a="http://schemas.openxmlformats.org/drawingml/2006/main">
                    <a:graphicData uri="http://schemas.openxmlformats.org/drawingml/2006/picture">
                      <pic:pic xmlns:pic="http://schemas.openxmlformats.org/drawingml/2006/picture">
                        <pic:nvPicPr>
                          <pic:cNvPr id="103" name="img31.png"/>
                          <pic:cNvPicPr/>
                        </pic:nvPicPr>
                        <pic:blipFill>
                          <a:blip r:embed="rId4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Pėsčiųjų mirt. nuo transporto įvykių (V00-V09)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04" name="img32.png"/>
                  <wp:cNvGraphicFramePr/>
                  <a:graphic xmlns:a="http://schemas.openxmlformats.org/drawingml/2006/main">
                    <a:graphicData uri="http://schemas.openxmlformats.org/drawingml/2006/picture">
                      <pic:pic xmlns:pic="http://schemas.openxmlformats.org/drawingml/2006/picture">
                        <pic:nvPicPr>
                          <pic:cNvPr id="105" name="img32.png"/>
                          <pic:cNvPicPr/>
                        </pic:nvPicPr>
                        <pic:blipFill>
                          <a:blip r:embed="rId41"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06" name="img33.png"/>
                  <wp:cNvGraphicFramePr/>
                  <a:graphic xmlns:a="http://schemas.openxmlformats.org/drawingml/2006/main">
                    <a:graphicData uri="http://schemas.openxmlformats.org/drawingml/2006/picture">
                      <pic:pic xmlns:pic="http://schemas.openxmlformats.org/drawingml/2006/picture">
                        <pic:nvPicPr>
                          <pic:cNvPr id="107" name="img33.png"/>
                          <pic:cNvPicPr/>
                        </pic:nvPicPr>
                        <pic:blipFill>
                          <a:blip r:embed="rId4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Pėsčiųjų standartizuotas mirtingumas nuo transporto įvykių (V00-V09)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08" name="img32.png"/>
                  <wp:cNvGraphicFramePr/>
                  <a:graphic xmlns:a="http://schemas.openxmlformats.org/drawingml/2006/main">
                    <a:graphicData uri="http://schemas.openxmlformats.org/drawingml/2006/picture">
                      <pic:pic xmlns:pic="http://schemas.openxmlformats.org/drawingml/2006/picture">
                        <pic:nvPicPr>
                          <pic:cNvPr id="109" name="img32.png"/>
                          <pic:cNvPicPr/>
                        </pic:nvPicPr>
                        <pic:blipFill>
                          <a:blip r:embed="rId41"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10" name="img34.png"/>
                  <wp:cNvGraphicFramePr/>
                  <a:graphic xmlns:a="http://schemas.openxmlformats.org/drawingml/2006/main">
                    <a:graphicData uri="http://schemas.openxmlformats.org/drawingml/2006/picture">
                      <pic:pic xmlns:pic="http://schemas.openxmlformats.org/drawingml/2006/picture">
                        <pic:nvPicPr>
                          <pic:cNvPr id="111" name="img34.png"/>
                          <pic:cNvPicPr/>
                        </pic:nvPicPr>
                        <pic:blipFill>
                          <a:blip r:embed="rId4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Traumų dėl transporto įvykių (V00-V99) sk.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12" name="img6.png"/>
                  <wp:cNvGraphicFramePr/>
                  <a:graphic xmlns:a="http://schemas.openxmlformats.org/drawingml/2006/main">
                    <a:graphicData uri="http://schemas.openxmlformats.org/drawingml/2006/picture">
                      <pic:pic xmlns:pic="http://schemas.openxmlformats.org/drawingml/2006/picture">
                        <pic:nvPicPr>
                          <pic:cNvPr id="11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14" name="img35.png"/>
                  <wp:cNvGraphicFramePr/>
                  <a:graphic xmlns:a="http://schemas.openxmlformats.org/drawingml/2006/main">
                    <a:graphicData uri="http://schemas.openxmlformats.org/drawingml/2006/picture">
                      <pic:pic xmlns:pic="http://schemas.openxmlformats.org/drawingml/2006/picture">
                        <pic:nvPicPr>
                          <pic:cNvPr id="115" name="img35.png"/>
                          <pic:cNvPicPr/>
                        </pic:nvPicPr>
                        <pic:blipFill>
                          <a:blip r:embed="rId4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2.4. Mažinti oro, vandens ir dirvožemio užterštumą, triukšmą</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Į atmosferą iš stacionarių taršos šaltinių išmestų teršalų kiekis, tenkantis 1 kv. km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16" name="img6.png"/>
                  <wp:cNvGraphicFramePr/>
                  <a:graphic xmlns:a="http://schemas.openxmlformats.org/drawingml/2006/main">
                    <a:graphicData uri="http://schemas.openxmlformats.org/drawingml/2006/picture">
                      <pic:pic xmlns:pic="http://schemas.openxmlformats.org/drawingml/2006/picture">
                        <pic:nvPicPr>
                          <pic:cNvPr id="117"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896.0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29239.0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18" name="img36.png"/>
                  <wp:cNvGraphicFramePr/>
                  <a:graphic xmlns:a="http://schemas.openxmlformats.org/drawingml/2006/main">
                    <a:graphicData uri="http://schemas.openxmlformats.org/drawingml/2006/picture">
                      <pic:pic xmlns:pic="http://schemas.openxmlformats.org/drawingml/2006/picture">
                        <pic:nvPicPr>
                          <pic:cNvPr id="119" name="img36.png"/>
                          <pic:cNvPicPr/>
                        </pic:nvPicPr>
                        <pic:blipFill>
                          <a:blip r:embed="rId4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3 tikslas. Formuoti sveiką gyvenseną ir jos kultūrą</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3.1. Sumažinti alk. gėrimų, tabako, neteisėtą narkotinių ir </w:t>
            </w:r>
            <w:proofErr w:type="spellStart"/>
            <w:r w:rsidRPr="00207371">
              <w:rPr>
                <w:rFonts w:ascii="Times New Roman" w:eastAsia="Times New Roman" w:hAnsi="Times New Roman"/>
                <w:color w:val="000000"/>
                <w:sz w:val="16"/>
                <w:szCs w:val="20"/>
              </w:rPr>
              <w:t>psich</w:t>
            </w:r>
            <w:proofErr w:type="spellEnd"/>
            <w:r w:rsidRPr="00207371">
              <w:rPr>
                <w:rFonts w:ascii="Times New Roman" w:eastAsia="Times New Roman" w:hAnsi="Times New Roman"/>
                <w:color w:val="000000"/>
                <w:sz w:val="16"/>
                <w:szCs w:val="20"/>
              </w:rPr>
              <w:t>. medžiagų vartojimą ir prieinamumą</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narkotikų sąlygotų priežasčių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20" name="img11.png"/>
                  <wp:cNvGraphicFramePr/>
                  <a:graphic xmlns:a="http://schemas.openxmlformats.org/drawingml/2006/main">
                    <a:graphicData uri="http://schemas.openxmlformats.org/drawingml/2006/picture">
                      <pic:pic xmlns:pic="http://schemas.openxmlformats.org/drawingml/2006/picture">
                        <pic:nvPicPr>
                          <pic:cNvPr id="121"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22" name="img37.png"/>
                  <wp:cNvGraphicFramePr/>
                  <a:graphic xmlns:a="http://schemas.openxmlformats.org/drawingml/2006/main">
                    <a:graphicData uri="http://schemas.openxmlformats.org/drawingml/2006/picture">
                      <pic:pic xmlns:pic="http://schemas.openxmlformats.org/drawingml/2006/picture">
                        <pic:nvPicPr>
                          <pic:cNvPr id="123" name="img37.png"/>
                          <pic:cNvPicPr/>
                        </pic:nvPicPr>
                        <pic:blipFill>
                          <a:blip r:embed="rId4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narkotikų sąlygotų priežasčių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24" name="img11.png"/>
                  <wp:cNvGraphicFramePr/>
                  <a:graphic xmlns:a="http://schemas.openxmlformats.org/drawingml/2006/main">
                    <a:graphicData uri="http://schemas.openxmlformats.org/drawingml/2006/picture">
                      <pic:pic xmlns:pic="http://schemas.openxmlformats.org/drawingml/2006/picture">
                        <pic:nvPicPr>
                          <pic:cNvPr id="125"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26" name="img38.png"/>
                  <wp:cNvGraphicFramePr/>
                  <a:graphic xmlns:a="http://schemas.openxmlformats.org/drawingml/2006/main">
                    <a:graphicData uri="http://schemas.openxmlformats.org/drawingml/2006/picture">
                      <pic:pic xmlns:pic="http://schemas.openxmlformats.org/drawingml/2006/picture">
                        <pic:nvPicPr>
                          <pic:cNvPr id="127" name="img38.png"/>
                          <pic:cNvPicPr/>
                        </pic:nvPicPr>
                        <pic:blipFill>
                          <a:blip r:embed="rId4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alkoholio sąlygotų priežasčių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28" name="img6.png"/>
                  <wp:cNvGraphicFramePr/>
                  <a:graphic xmlns:a="http://schemas.openxmlformats.org/drawingml/2006/main">
                    <a:graphicData uri="http://schemas.openxmlformats.org/drawingml/2006/picture">
                      <pic:pic xmlns:pic="http://schemas.openxmlformats.org/drawingml/2006/picture">
                        <pic:nvPicPr>
                          <pic:cNvPr id="12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69.5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30" name="img39.png"/>
                  <wp:cNvGraphicFramePr/>
                  <a:graphic xmlns:a="http://schemas.openxmlformats.org/drawingml/2006/main">
                    <a:graphicData uri="http://schemas.openxmlformats.org/drawingml/2006/picture">
                      <pic:pic xmlns:pic="http://schemas.openxmlformats.org/drawingml/2006/picture">
                        <pic:nvPicPr>
                          <pic:cNvPr id="131" name="img39.png"/>
                          <pic:cNvPicPr/>
                        </pic:nvPicPr>
                        <pic:blipFill>
                          <a:blip r:embed="rId4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alkoholio sąlygotų priežasčių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32" name="img6.png"/>
                  <wp:cNvGraphicFramePr/>
                  <a:graphic xmlns:a="http://schemas.openxmlformats.org/drawingml/2006/main">
                    <a:graphicData uri="http://schemas.openxmlformats.org/drawingml/2006/picture">
                      <pic:pic xmlns:pic="http://schemas.openxmlformats.org/drawingml/2006/picture">
                        <pic:nvPicPr>
                          <pic:cNvPr id="13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71.4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34" name="img40.png"/>
                  <wp:cNvGraphicFramePr/>
                  <a:graphic xmlns:a="http://schemas.openxmlformats.org/drawingml/2006/main">
                    <a:graphicData uri="http://schemas.openxmlformats.org/drawingml/2006/picture">
                      <pic:pic xmlns:pic="http://schemas.openxmlformats.org/drawingml/2006/picture">
                        <pic:nvPicPr>
                          <pic:cNvPr id="135" name="img40.png"/>
                          <pic:cNvPicPr/>
                        </pic:nvPicPr>
                        <pic:blipFill>
                          <a:blip r:embed="rId4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Nusikalstamos veikos, susijusios su narkotikais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36" name="img11.png"/>
                  <wp:cNvGraphicFramePr/>
                  <a:graphic xmlns:a="http://schemas.openxmlformats.org/drawingml/2006/main">
                    <a:graphicData uri="http://schemas.openxmlformats.org/drawingml/2006/picture">
                      <pic:pic xmlns:pic="http://schemas.openxmlformats.org/drawingml/2006/picture">
                        <pic:nvPicPr>
                          <pic:cNvPr id="137"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0.35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620.1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38" name="img41.png"/>
                  <wp:cNvGraphicFramePr/>
                  <a:graphic xmlns:a="http://schemas.openxmlformats.org/drawingml/2006/main">
                    <a:graphicData uri="http://schemas.openxmlformats.org/drawingml/2006/picture">
                      <pic:pic xmlns:pic="http://schemas.openxmlformats.org/drawingml/2006/picture">
                        <pic:nvPicPr>
                          <pic:cNvPr id="139" name="img41.png"/>
                          <pic:cNvPicPr/>
                        </pic:nvPicPr>
                        <pic:blipFill>
                          <a:blip r:embed="rId5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sk., tenkantis 1 tabako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40" name="img11.png"/>
                  <wp:cNvGraphicFramePr/>
                  <a:graphic xmlns:a="http://schemas.openxmlformats.org/drawingml/2006/main">
                    <a:graphicData uri="http://schemas.openxmlformats.org/drawingml/2006/picture">
                      <pic:pic xmlns:pic="http://schemas.openxmlformats.org/drawingml/2006/picture">
                        <pic:nvPicPr>
                          <pic:cNvPr id="141"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220.5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22711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199.8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71.5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42" name="img42.png"/>
                  <wp:cNvGraphicFramePr/>
                  <a:graphic xmlns:a="http://schemas.openxmlformats.org/drawingml/2006/main">
                    <a:graphicData uri="http://schemas.openxmlformats.org/drawingml/2006/picture">
                      <pic:pic xmlns:pic="http://schemas.openxmlformats.org/drawingml/2006/picture">
                        <pic:nvPicPr>
                          <pic:cNvPr id="143" name="img42.png"/>
                          <pic:cNvPicPr/>
                        </pic:nvPicPr>
                        <pic:blipFill>
                          <a:blip r:embed="rId5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380.6</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sk., tenkantis 1 alkoholio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44" name="img11.png"/>
                  <wp:cNvGraphicFramePr/>
                  <a:graphic xmlns:a="http://schemas.openxmlformats.org/drawingml/2006/main">
                    <a:graphicData uri="http://schemas.openxmlformats.org/drawingml/2006/picture">
                      <pic:pic xmlns:pic="http://schemas.openxmlformats.org/drawingml/2006/picture">
                        <pic:nvPicPr>
                          <pic:cNvPr id="145"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199.2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22711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197.5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43.2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46" name="img43.png"/>
                  <wp:cNvGraphicFramePr/>
                  <a:graphic xmlns:a="http://schemas.openxmlformats.org/drawingml/2006/main">
                    <a:graphicData uri="http://schemas.openxmlformats.org/drawingml/2006/picture">
                      <pic:pic xmlns:pic="http://schemas.openxmlformats.org/drawingml/2006/picture">
                        <pic:nvPicPr>
                          <pic:cNvPr id="147" name="img43.png"/>
                          <pic:cNvPicPr/>
                        </pic:nvPicPr>
                        <pic:blipFill>
                          <a:blip r:embed="rId5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345.5</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3.2. Skatinti sveikos mitybos įpročius</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Kūdikių, žindytų išimtinai krūtimi iki 6 mėn. amžiaus, dalis (proc.)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48" name="img6.png"/>
                  <wp:cNvGraphicFramePr/>
                  <a:graphic xmlns:a="http://schemas.openxmlformats.org/drawingml/2006/main">
                    <a:graphicData uri="http://schemas.openxmlformats.org/drawingml/2006/picture">
                      <pic:pic xmlns:pic="http://schemas.openxmlformats.org/drawingml/2006/picture">
                        <pic:nvPicPr>
                          <pic:cNvPr id="14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50" name="img44.png"/>
                  <wp:cNvGraphicFramePr/>
                  <a:graphic xmlns:a="http://schemas.openxmlformats.org/drawingml/2006/main">
                    <a:graphicData uri="http://schemas.openxmlformats.org/drawingml/2006/picture">
                      <pic:pic xmlns:pic="http://schemas.openxmlformats.org/drawingml/2006/picture">
                        <pic:nvPicPr>
                          <pic:cNvPr id="151" name="img44.png"/>
                          <pic:cNvPicPr/>
                        </pic:nvPicPr>
                        <pic:blipFill>
                          <a:blip r:embed="rId5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62.1</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4 tikslas. Užtikrinti kokybišką ir efektyvią sveikatos priežiūrą, orientuotą į gyventojų poreikius</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4.1. Užtikrinti sveikatos sistemos tvarumą ir kokybę, plėtojant sveikatos technologijas, kurių efektyvumas pagrįstas mokslo įrodymais</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lastRenderedPageBreak/>
              <w:t xml:space="preserve">Išvengiamų </w:t>
            </w:r>
            <w:proofErr w:type="spellStart"/>
            <w:r w:rsidRPr="00207371">
              <w:rPr>
                <w:rFonts w:ascii="Times New Roman" w:eastAsia="Times New Roman" w:hAnsi="Times New Roman"/>
                <w:color w:val="000000"/>
                <w:sz w:val="16"/>
                <w:szCs w:val="20"/>
              </w:rPr>
              <w:t>hospitalizacijų</w:t>
            </w:r>
            <w:proofErr w:type="spellEnd"/>
            <w:r w:rsidRPr="00207371">
              <w:rPr>
                <w:rFonts w:ascii="Times New Roman" w:eastAsia="Times New Roman" w:hAnsi="Times New Roman"/>
                <w:color w:val="000000"/>
                <w:sz w:val="16"/>
                <w:szCs w:val="20"/>
              </w:rPr>
              <w:t xml:space="preserve"> (IH) sk. 1 000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52" name="img6.png"/>
                  <wp:cNvGraphicFramePr/>
                  <a:graphic xmlns:a="http://schemas.openxmlformats.org/drawingml/2006/main">
                    <a:graphicData uri="http://schemas.openxmlformats.org/drawingml/2006/picture">
                      <pic:pic xmlns:pic="http://schemas.openxmlformats.org/drawingml/2006/picture">
                        <pic:nvPicPr>
                          <pic:cNvPr id="153"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520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38.1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54" name="img45.png"/>
                  <wp:cNvGraphicFramePr/>
                  <a:graphic xmlns:a="http://schemas.openxmlformats.org/drawingml/2006/main">
                    <a:graphicData uri="http://schemas.openxmlformats.org/drawingml/2006/picture">
                      <pic:pic xmlns:pic="http://schemas.openxmlformats.org/drawingml/2006/picture">
                        <pic:nvPicPr>
                          <pic:cNvPr id="155" name="img45.png"/>
                          <pic:cNvPicPr/>
                        </pic:nvPicPr>
                        <pic:blipFill>
                          <a:blip r:embed="rId5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7.8</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IH dėl cukrinio diabeto sk. 18+ m. 1 000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156" name="img4.png"/>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58" name="img46.png"/>
                  <wp:cNvGraphicFramePr/>
                  <a:graphic xmlns:a="http://schemas.openxmlformats.org/drawingml/2006/main">
                    <a:graphicData uri="http://schemas.openxmlformats.org/drawingml/2006/picture">
                      <pic:pic xmlns:pic="http://schemas.openxmlformats.org/drawingml/2006/picture">
                        <pic:nvPicPr>
                          <pic:cNvPr id="159" name="img46.png"/>
                          <pic:cNvPicPr/>
                        </pic:nvPicPr>
                        <pic:blipFill>
                          <a:blip r:embed="rId5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4.2. Plėtoti sveikatos infrastuktūrą ir gerinti sveikatos priežiūros paslaugų kokybę, saugą, prieinamumą ir į pacientą orientuotą sveikatos priežiūrą</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Slaugytojų, tenkančių vienam gydytojui, sk.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160" name="img4.png"/>
                  <wp:cNvGraphicFramePr/>
                  <a:graphic xmlns:a="http://schemas.openxmlformats.org/drawingml/2006/main">
                    <a:graphicData uri="http://schemas.openxmlformats.org/drawingml/2006/picture">
                      <pic:pic xmlns:pic="http://schemas.openxmlformats.org/drawingml/2006/picture">
                        <pic:nvPicPr>
                          <pic:cNvPr id="161"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62" name="img47.png"/>
                  <wp:cNvGraphicFramePr/>
                  <a:graphic xmlns:a="http://schemas.openxmlformats.org/drawingml/2006/main">
                    <a:graphicData uri="http://schemas.openxmlformats.org/drawingml/2006/picture">
                      <pic:pic xmlns:pic="http://schemas.openxmlformats.org/drawingml/2006/picture">
                        <pic:nvPicPr>
                          <pic:cNvPr id="163" name="img47.png"/>
                          <pic:cNvPicPr/>
                        </pic:nvPicPr>
                        <pic:blipFill>
                          <a:blip r:embed="rId5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Šeimos gydytojų sk.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164" name="img11.png"/>
                  <wp:cNvGraphicFramePr/>
                  <a:graphic xmlns:a="http://schemas.openxmlformats.org/drawingml/2006/main">
                    <a:graphicData uri="http://schemas.openxmlformats.org/drawingml/2006/picture">
                      <pic:pic xmlns:pic="http://schemas.openxmlformats.org/drawingml/2006/picture">
                        <pic:nvPicPr>
                          <pic:cNvPr id="165"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66" name="img48.png"/>
                  <wp:cNvGraphicFramePr/>
                  <a:graphic xmlns:a="http://schemas.openxmlformats.org/drawingml/2006/main">
                    <a:graphicData uri="http://schemas.openxmlformats.org/drawingml/2006/picture">
                      <pic:pic xmlns:pic="http://schemas.openxmlformats.org/drawingml/2006/picture">
                        <pic:nvPicPr>
                          <pic:cNvPr id="167" name="img48.png"/>
                          <pic:cNvPicPr/>
                        </pic:nvPicPr>
                        <pic:blipFill>
                          <a:blip r:embed="rId5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13.8</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Apsilankymų pas gydytojus sk. 1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68" name="img6.png"/>
                  <wp:cNvGraphicFramePr/>
                  <a:graphic xmlns:a="http://schemas.openxmlformats.org/drawingml/2006/main">
                    <a:graphicData uri="http://schemas.openxmlformats.org/drawingml/2006/picture">
                      <pic:pic xmlns:pic="http://schemas.openxmlformats.org/drawingml/2006/picture">
                        <pic:nvPicPr>
                          <pic:cNvPr id="16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153282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0.84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70" name="img49.png"/>
                  <wp:cNvGraphicFramePr/>
                  <a:graphic xmlns:a="http://schemas.openxmlformats.org/drawingml/2006/main">
                    <a:graphicData uri="http://schemas.openxmlformats.org/drawingml/2006/picture">
                      <pic:pic xmlns:pic="http://schemas.openxmlformats.org/drawingml/2006/picture">
                        <pic:nvPicPr>
                          <pic:cNvPr id="171" name="img49.png"/>
                          <pic:cNvPicPr/>
                        </pic:nvPicPr>
                        <pic:blipFill>
                          <a:blip r:embed="rId5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5.8</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Sergamumas vaistams atsparia tuberkulioze (A15-A19) (visi)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72" name="img32.png"/>
                  <wp:cNvGraphicFramePr/>
                  <a:graphic xmlns:a="http://schemas.openxmlformats.org/drawingml/2006/main">
                    <a:graphicData uri="http://schemas.openxmlformats.org/drawingml/2006/picture">
                      <pic:pic xmlns:pic="http://schemas.openxmlformats.org/drawingml/2006/picture">
                        <pic:nvPicPr>
                          <pic:cNvPr id="173" name="img32.png"/>
                          <pic:cNvPicPr/>
                        </pic:nvPicPr>
                        <pic:blipFill>
                          <a:blip r:embed="rId41"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74" name="img50.png"/>
                  <wp:cNvGraphicFramePr/>
                  <a:graphic xmlns:a="http://schemas.openxmlformats.org/drawingml/2006/main">
                    <a:graphicData uri="http://schemas.openxmlformats.org/drawingml/2006/picture">
                      <pic:pic xmlns:pic="http://schemas.openxmlformats.org/drawingml/2006/picture">
                        <pic:nvPicPr>
                          <pic:cNvPr id="175" name="img50.png"/>
                          <pic:cNvPicPr/>
                        </pic:nvPicPr>
                        <pic:blipFill>
                          <a:blip r:embed="rId5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Serg</w:t>
            </w:r>
            <w:proofErr w:type="spellEnd"/>
            <w:r w:rsidRPr="00207371">
              <w:rPr>
                <w:rFonts w:ascii="Times New Roman" w:eastAsia="Times New Roman" w:hAnsi="Times New Roman"/>
                <w:color w:val="000000"/>
                <w:sz w:val="16"/>
                <w:szCs w:val="20"/>
              </w:rPr>
              <w:t xml:space="preserve">. vaistams atsparia tuberkulioze (A15-A19)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76" name="img32.png"/>
                  <wp:cNvGraphicFramePr/>
                  <a:graphic xmlns:a="http://schemas.openxmlformats.org/drawingml/2006/main">
                    <a:graphicData uri="http://schemas.openxmlformats.org/drawingml/2006/picture">
                      <pic:pic xmlns:pic="http://schemas.openxmlformats.org/drawingml/2006/picture">
                        <pic:nvPicPr>
                          <pic:cNvPr id="177" name="img32.png"/>
                          <pic:cNvPicPr/>
                        </pic:nvPicPr>
                        <pic:blipFill>
                          <a:blip r:embed="rId41"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78" name="img51.png"/>
                  <wp:cNvGraphicFramePr/>
                  <a:graphic xmlns:a="http://schemas.openxmlformats.org/drawingml/2006/main">
                    <a:graphicData uri="http://schemas.openxmlformats.org/drawingml/2006/picture">
                      <pic:pic xmlns:pic="http://schemas.openxmlformats.org/drawingml/2006/picture">
                        <pic:nvPicPr>
                          <pic:cNvPr id="179" name="img51.png"/>
                          <pic:cNvPicPr/>
                        </pic:nvPicPr>
                        <pic:blipFill>
                          <a:blip r:embed="rId6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Serg</w:t>
            </w:r>
            <w:proofErr w:type="spellEnd"/>
            <w:r w:rsidRPr="00207371">
              <w:rPr>
                <w:rFonts w:ascii="Times New Roman" w:eastAsia="Times New Roman" w:hAnsi="Times New Roman"/>
                <w:color w:val="000000"/>
                <w:sz w:val="16"/>
                <w:szCs w:val="20"/>
              </w:rPr>
              <w:t xml:space="preserve">. ŽIV ir LPL (B20-B24, Z21, A50-A54, A56)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 (ULAC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80" name="img6.png"/>
                  <wp:cNvGraphicFramePr/>
                  <a:graphic xmlns:a="http://schemas.openxmlformats.org/drawingml/2006/main">
                    <a:graphicData uri="http://schemas.openxmlformats.org/drawingml/2006/picture">
                      <pic:pic xmlns:pic="http://schemas.openxmlformats.org/drawingml/2006/picture">
                        <pic:nvPicPr>
                          <pic:cNvPr id="181"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82" name="img52.png"/>
                  <wp:cNvGraphicFramePr/>
                  <a:graphic xmlns:a="http://schemas.openxmlformats.org/drawingml/2006/main">
                    <a:graphicData uri="http://schemas.openxmlformats.org/drawingml/2006/picture">
                      <pic:pic xmlns:pic="http://schemas.openxmlformats.org/drawingml/2006/picture">
                        <pic:nvPicPr>
                          <pic:cNvPr id="183" name="img52.png"/>
                          <pic:cNvPicPr/>
                        </pic:nvPicPr>
                        <pic:blipFill>
                          <a:blip r:embed="rId6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4.3. Pagerinti motinos ir vaiko sveikatą</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Kūdikių mirtingumas 1000 gyvų gimusių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84" name="img32.png"/>
                  <wp:cNvGraphicFramePr/>
                  <a:graphic xmlns:a="http://schemas.openxmlformats.org/drawingml/2006/main">
                    <a:graphicData uri="http://schemas.openxmlformats.org/drawingml/2006/picture">
                      <pic:pic xmlns:pic="http://schemas.openxmlformats.org/drawingml/2006/picture">
                        <pic:nvPicPr>
                          <pic:cNvPr id="185" name="img32.png"/>
                          <pic:cNvPicPr/>
                        </pic:nvPicPr>
                        <pic:blipFill>
                          <a:blip r:embed="rId41"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18.8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86" name="img53.png"/>
                  <wp:cNvGraphicFramePr/>
                  <a:graphic xmlns:a="http://schemas.openxmlformats.org/drawingml/2006/main">
                    <a:graphicData uri="http://schemas.openxmlformats.org/drawingml/2006/picture">
                      <pic:pic xmlns:pic="http://schemas.openxmlformats.org/drawingml/2006/picture">
                        <pic:nvPicPr>
                          <pic:cNvPr id="187" name="img53.png"/>
                          <pic:cNvPicPr/>
                        </pic:nvPicPr>
                        <pic:blipFill>
                          <a:blip r:embed="rId6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2 m. vaikų tymų, epideminio parotito, raudonukės (1 dozė) skiepijimo apimtys,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188" name="img4.png"/>
                  <wp:cNvGraphicFramePr/>
                  <a:graphic xmlns:a="http://schemas.openxmlformats.org/drawingml/2006/main">
                    <a:graphicData uri="http://schemas.openxmlformats.org/drawingml/2006/picture">
                      <pic:pic xmlns:pic="http://schemas.openxmlformats.org/drawingml/2006/picture">
                        <pic:nvPicPr>
                          <pic:cNvPr id="18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95.5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90.1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80.1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90" name="img54.png"/>
                  <wp:cNvGraphicFramePr/>
                  <a:graphic xmlns:a="http://schemas.openxmlformats.org/drawingml/2006/main">
                    <a:graphicData uri="http://schemas.openxmlformats.org/drawingml/2006/picture">
                      <pic:pic xmlns:pic="http://schemas.openxmlformats.org/drawingml/2006/picture">
                        <pic:nvPicPr>
                          <pic:cNvPr id="191" name="img54.png"/>
                          <pic:cNvPicPr/>
                        </pic:nvPicPr>
                        <pic:blipFill>
                          <a:blip r:embed="rId6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1 m. vaikų difterijos, stabligės, kokliušo, poliomielito, </w:t>
            </w:r>
            <w:proofErr w:type="spellStart"/>
            <w:r w:rsidRPr="00207371">
              <w:rPr>
                <w:rFonts w:ascii="Times New Roman" w:eastAsia="Times New Roman" w:hAnsi="Times New Roman"/>
                <w:color w:val="000000"/>
                <w:sz w:val="16"/>
                <w:szCs w:val="20"/>
              </w:rPr>
              <w:t>Haemophilus</w:t>
            </w:r>
            <w:proofErr w:type="spellEnd"/>
            <w:r w:rsidRPr="00207371">
              <w:rPr>
                <w:rFonts w:ascii="Times New Roman" w:eastAsia="Times New Roman" w:hAnsi="Times New Roman"/>
                <w:color w:val="000000"/>
                <w:sz w:val="16"/>
                <w:szCs w:val="20"/>
              </w:rPr>
              <w:t xml:space="preserve"> </w:t>
            </w:r>
            <w:proofErr w:type="spellStart"/>
            <w:r w:rsidRPr="00207371">
              <w:rPr>
                <w:rFonts w:ascii="Times New Roman" w:eastAsia="Times New Roman" w:hAnsi="Times New Roman"/>
                <w:color w:val="000000"/>
                <w:sz w:val="16"/>
                <w:szCs w:val="20"/>
              </w:rPr>
              <w:t>influenzae</w:t>
            </w:r>
            <w:proofErr w:type="spellEnd"/>
            <w:r w:rsidRPr="00207371">
              <w:rPr>
                <w:rFonts w:ascii="Times New Roman" w:eastAsia="Times New Roman" w:hAnsi="Times New Roman"/>
                <w:color w:val="000000"/>
                <w:sz w:val="16"/>
                <w:szCs w:val="20"/>
              </w:rPr>
              <w:t xml:space="preserve"> B skiepijimo apimtys (3 dozės),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192" name="img4.png"/>
                  <wp:cNvGraphicFramePr/>
                  <a:graphic xmlns:a="http://schemas.openxmlformats.org/drawingml/2006/main">
                    <a:graphicData uri="http://schemas.openxmlformats.org/drawingml/2006/picture">
                      <pic:pic xmlns:pic="http://schemas.openxmlformats.org/drawingml/2006/picture">
                        <pic:nvPicPr>
                          <pic:cNvPr id="193"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93.4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49.2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94" name="img55.png"/>
                  <wp:cNvGraphicFramePr/>
                  <a:graphic xmlns:a="http://schemas.openxmlformats.org/drawingml/2006/main">
                    <a:graphicData uri="http://schemas.openxmlformats.org/drawingml/2006/picture">
                      <pic:pic xmlns:pic="http://schemas.openxmlformats.org/drawingml/2006/picture">
                        <pic:nvPicPr>
                          <pic:cNvPr id="195" name="img55.png"/>
                          <pic:cNvPicPr/>
                        </pic:nvPicPr>
                        <pic:blipFill>
                          <a:blip r:embed="rId6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100.0</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Vaikų (6-14 m.) dalis, dalyvavusi dantų dengimo </w:t>
            </w:r>
            <w:proofErr w:type="spellStart"/>
            <w:r w:rsidRPr="00207371">
              <w:rPr>
                <w:rFonts w:ascii="Times New Roman" w:eastAsia="Times New Roman" w:hAnsi="Times New Roman"/>
                <w:color w:val="000000"/>
                <w:sz w:val="16"/>
                <w:szCs w:val="20"/>
              </w:rPr>
              <w:t>silantinėmis</w:t>
            </w:r>
            <w:proofErr w:type="spellEnd"/>
            <w:r w:rsidRPr="00207371">
              <w:rPr>
                <w:rFonts w:ascii="Times New Roman" w:eastAsia="Times New Roman" w:hAnsi="Times New Roman"/>
                <w:color w:val="000000"/>
                <w:sz w:val="16"/>
                <w:szCs w:val="20"/>
              </w:rPr>
              <w:t xml:space="preserve"> medžiagomis programoje,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196" name="img6.png"/>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198" name="img56.png"/>
                  <wp:cNvGraphicFramePr/>
                  <a:graphic xmlns:a="http://schemas.openxmlformats.org/drawingml/2006/main">
                    <a:graphicData uri="http://schemas.openxmlformats.org/drawingml/2006/picture">
                      <pic:pic xmlns:pic="http://schemas.openxmlformats.org/drawingml/2006/picture">
                        <pic:nvPicPr>
                          <pic:cNvPr id="199" name="img56.png"/>
                          <pic:cNvPicPr/>
                        </pic:nvPicPr>
                        <pic:blipFill>
                          <a:blip r:embed="rId6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37.8</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Vaikų (7-17 m.), neturinčių ėduonies pažeistų, plombuotų ir išrautų dantų, dalis (proc.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00" name="img4.png"/>
                  <wp:cNvGraphicFramePr/>
                  <a:graphic xmlns:a="http://schemas.openxmlformats.org/drawingml/2006/main">
                    <a:graphicData uri="http://schemas.openxmlformats.org/drawingml/2006/picture">
                      <pic:pic xmlns:pic="http://schemas.openxmlformats.org/drawingml/2006/picture">
                        <pic:nvPicPr>
                          <pic:cNvPr id="201"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141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02" name="img57.png"/>
                  <wp:cNvGraphicFramePr/>
                  <a:graphic xmlns:a="http://schemas.openxmlformats.org/drawingml/2006/main">
                    <a:graphicData uri="http://schemas.openxmlformats.org/drawingml/2006/picture">
                      <pic:pic xmlns:pic="http://schemas.openxmlformats.org/drawingml/2006/picture">
                        <pic:nvPicPr>
                          <pic:cNvPr id="203" name="img57.png"/>
                          <pic:cNvPicPr/>
                        </pic:nvPicPr>
                        <pic:blipFill>
                          <a:blip r:embed="rId6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33.5</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Paauglių (15–17 m.) gimdymų sk. 1000 15-17 m. moterų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204" name="img11.png"/>
                  <wp:cNvGraphicFramePr/>
                  <a:graphic xmlns:a="http://schemas.openxmlformats.org/drawingml/2006/main">
                    <a:graphicData uri="http://schemas.openxmlformats.org/drawingml/2006/picture">
                      <pic:pic xmlns:pic="http://schemas.openxmlformats.org/drawingml/2006/picture">
                        <pic:nvPicPr>
                          <pic:cNvPr id="205"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06" name="img58.png"/>
                  <wp:cNvGraphicFramePr/>
                  <a:graphic xmlns:a="http://schemas.openxmlformats.org/drawingml/2006/main">
                    <a:graphicData uri="http://schemas.openxmlformats.org/drawingml/2006/picture">
                      <pic:pic xmlns:pic="http://schemas.openxmlformats.org/drawingml/2006/picture">
                        <pic:nvPicPr>
                          <pic:cNvPr id="207" name="img58.png"/>
                          <pic:cNvPicPr/>
                        </pic:nvPicPr>
                        <pic:blipFill>
                          <a:blip r:embed="rId6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0.0</w:t>
            </w:r>
          </w:p>
        </w:tc>
      </w:tr>
      <w:tr w:rsidR="003811B1" w:rsidRPr="00207371" w:rsidTr="00BE7D9A">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4.4. Stiprinti lėtinių neinfekcinių ligų prevenciją ir kontrolę</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kraujotakos </w:t>
            </w:r>
            <w:proofErr w:type="spellStart"/>
            <w:r w:rsidRPr="00207371">
              <w:rPr>
                <w:rFonts w:ascii="Times New Roman" w:eastAsia="Times New Roman" w:hAnsi="Times New Roman"/>
                <w:color w:val="000000"/>
                <w:sz w:val="16"/>
                <w:szCs w:val="20"/>
              </w:rPr>
              <w:t>sist</w:t>
            </w:r>
            <w:proofErr w:type="spellEnd"/>
            <w:r w:rsidR="00E046F2">
              <w:rPr>
                <w:rFonts w:ascii="Times New Roman" w:eastAsia="Times New Roman" w:hAnsi="Times New Roman"/>
                <w:color w:val="000000"/>
                <w:sz w:val="16"/>
                <w:szCs w:val="20"/>
              </w:rPr>
              <w:t>.</w:t>
            </w:r>
            <w:r w:rsidRPr="00207371">
              <w:rPr>
                <w:rFonts w:ascii="Times New Roman" w:eastAsia="Times New Roman" w:hAnsi="Times New Roman"/>
                <w:color w:val="000000"/>
                <w:sz w:val="16"/>
                <w:szCs w:val="20"/>
              </w:rPr>
              <w:t xml:space="preserve">. ligų (I00-I99)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08" name="img4.png"/>
                  <wp:cNvGraphicFramePr/>
                  <a:graphic xmlns:a="http://schemas.openxmlformats.org/drawingml/2006/main">
                    <a:graphicData uri="http://schemas.openxmlformats.org/drawingml/2006/picture">
                      <pic:pic xmlns:pic="http://schemas.openxmlformats.org/drawingml/2006/picture">
                        <pic:nvPicPr>
                          <pic:cNvPr id="20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1144.8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1116.4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820.8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1563.7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10" name="img59.png"/>
                  <wp:cNvGraphicFramePr/>
                  <a:graphic xmlns:a="http://schemas.openxmlformats.org/drawingml/2006/main">
                    <a:graphicData uri="http://schemas.openxmlformats.org/drawingml/2006/picture">
                      <pic:pic xmlns:pic="http://schemas.openxmlformats.org/drawingml/2006/picture">
                        <pic:nvPicPr>
                          <pic:cNvPr id="211" name="img59.png"/>
                          <pic:cNvPicPr/>
                        </pic:nvPicPr>
                        <pic:blipFill>
                          <a:blip r:embed="rId6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362.5</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kraujotakos </w:t>
            </w:r>
            <w:proofErr w:type="spellStart"/>
            <w:r w:rsidRPr="00207371">
              <w:rPr>
                <w:rFonts w:ascii="Times New Roman" w:eastAsia="Times New Roman" w:hAnsi="Times New Roman"/>
                <w:color w:val="000000"/>
                <w:sz w:val="16"/>
                <w:szCs w:val="20"/>
              </w:rPr>
              <w:t>sist</w:t>
            </w:r>
            <w:proofErr w:type="spellEnd"/>
            <w:r w:rsidR="00E046F2">
              <w:rPr>
                <w:rFonts w:ascii="Times New Roman" w:eastAsia="Times New Roman" w:hAnsi="Times New Roman"/>
                <w:color w:val="000000"/>
                <w:sz w:val="16"/>
                <w:szCs w:val="20"/>
              </w:rPr>
              <w:t xml:space="preserve">., </w:t>
            </w:r>
            <w:r w:rsidRPr="00207371">
              <w:rPr>
                <w:rFonts w:ascii="Times New Roman" w:eastAsia="Times New Roman" w:hAnsi="Times New Roman"/>
                <w:color w:val="000000"/>
                <w:sz w:val="16"/>
                <w:szCs w:val="20"/>
              </w:rPr>
              <w:t xml:space="preserve">ligų (I00-I99)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12" name="img4.png"/>
                  <wp:cNvGraphicFramePr/>
                  <a:graphic xmlns:a="http://schemas.openxmlformats.org/drawingml/2006/main">
                    <a:graphicData uri="http://schemas.openxmlformats.org/drawingml/2006/picture">
                      <pic:pic xmlns:pic="http://schemas.openxmlformats.org/drawingml/2006/picture">
                        <pic:nvPicPr>
                          <pic:cNvPr id="213"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947.3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260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957.7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795.2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1219.3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14" name="img60.png"/>
                  <wp:cNvGraphicFramePr/>
                  <a:graphic xmlns:a="http://schemas.openxmlformats.org/drawingml/2006/main">
                    <a:graphicData uri="http://schemas.openxmlformats.org/drawingml/2006/picture">
                      <pic:pic xmlns:pic="http://schemas.openxmlformats.org/drawingml/2006/picture">
                        <pic:nvPicPr>
                          <pic:cNvPr id="215" name="img60.png"/>
                          <pic:cNvPicPr/>
                        </pic:nvPicPr>
                        <pic:blipFill>
                          <a:blip r:embed="rId6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577.5</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piktybinių navikų  (C00-C96)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16" name="img4.png"/>
                  <wp:cNvGraphicFramePr/>
                  <a:graphic xmlns:a="http://schemas.openxmlformats.org/drawingml/2006/main">
                    <a:graphicData uri="http://schemas.openxmlformats.org/drawingml/2006/picture">
                      <pic:pic xmlns:pic="http://schemas.openxmlformats.org/drawingml/2006/picture">
                        <pic:nvPicPr>
                          <pic:cNvPr id="21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369.9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342.4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470.9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18" name="img61.png"/>
                  <wp:cNvGraphicFramePr/>
                  <a:graphic xmlns:a="http://schemas.openxmlformats.org/drawingml/2006/main">
                    <a:graphicData uri="http://schemas.openxmlformats.org/drawingml/2006/picture">
                      <pic:pic xmlns:pic="http://schemas.openxmlformats.org/drawingml/2006/picture">
                        <pic:nvPicPr>
                          <pic:cNvPr id="219" name="img61.png"/>
                          <pic:cNvPicPr/>
                        </pic:nvPicPr>
                        <pic:blipFill>
                          <a:blip r:embed="rId7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200.4</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piktybinių navikų (C00-C96) 100 000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20" name="img4.png"/>
                  <wp:cNvGraphicFramePr/>
                  <a:graphic xmlns:a="http://schemas.openxmlformats.org/drawingml/2006/main">
                    <a:graphicData uri="http://schemas.openxmlformats.org/drawingml/2006/picture">
                      <pic:pic xmlns:pic="http://schemas.openxmlformats.org/drawingml/2006/picture">
                        <pic:nvPicPr>
                          <pic:cNvPr id="221"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309.6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288.1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278.2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359.7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22" name="img62.png"/>
                  <wp:cNvGraphicFramePr/>
                  <a:graphic xmlns:a="http://schemas.openxmlformats.org/drawingml/2006/main">
                    <a:graphicData uri="http://schemas.openxmlformats.org/drawingml/2006/picture">
                      <pic:pic xmlns:pic="http://schemas.openxmlformats.org/drawingml/2006/picture">
                        <pic:nvPicPr>
                          <pic:cNvPr id="223" name="img62.png"/>
                          <pic:cNvPicPr/>
                        </pic:nvPicPr>
                        <pic:blipFill>
                          <a:blip r:embed="rId7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215.6</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Mirt. nuo </w:t>
            </w:r>
            <w:proofErr w:type="spellStart"/>
            <w:r w:rsidRPr="00207371">
              <w:rPr>
                <w:rFonts w:ascii="Times New Roman" w:eastAsia="Times New Roman" w:hAnsi="Times New Roman"/>
                <w:color w:val="000000"/>
                <w:sz w:val="16"/>
                <w:szCs w:val="20"/>
              </w:rPr>
              <w:t>cerebrovaskulinių</w:t>
            </w:r>
            <w:proofErr w:type="spellEnd"/>
            <w:r w:rsidRPr="00207371">
              <w:rPr>
                <w:rFonts w:ascii="Times New Roman" w:eastAsia="Times New Roman" w:hAnsi="Times New Roman"/>
                <w:color w:val="000000"/>
                <w:sz w:val="16"/>
                <w:szCs w:val="20"/>
              </w:rPr>
              <w:t xml:space="preserve"> ligų  (I60-I69) 100 000 </w:t>
            </w:r>
            <w:proofErr w:type="spellStart"/>
            <w:r w:rsidRPr="00207371">
              <w:rPr>
                <w:rFonts w:ascii="Times New Roman" w:eastAsia="Times New Roman" w:hAnsi="Times New Roman"/>
                <w:color w:val="000000"/>
                <w:sz w:val="16"/>
                <w:szCs w:val="20"/>
              </w:rPr>
              <w:t>gyv</w:t>
            </w:r>
            <w:proofErr w:type="spellEnd"/>
            <w:r w:rsidR="00E046F2">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224" name="img6.png"/>
                  <wp:cNvGraphicFramePr/>
                  <a:graphic xmlns:a="http://schemas.openxmlformats.org/drawingml/2006/main">
                    <a:graphicData uri="http://schemas.openxmlformats.org/drawingml/2006/picture">
                      <pic:pic xmlns:pic="http://schemas.openxmlformats.org/drawingml/2006/picture">
                        <pic:nvPicPr>
                          <pic:cNvPr id="225"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299.4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280.5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187.0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562.8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26" name="img63.png"/>
                  <wp:cNvGraphicFramePr/>
                  <a:graphic xmlns:a="http://schemas.openxmlformats.org/drawingml/2006/main">
                    <a:graphicData uri="http://schemas.openxmlformats.org/drawingml/2006/picture">
                      <pic:pic xmlns:pic="http://schemas.openxmlformats.org/drawingml/2006/picture">
                        <pic:nvPicPr>
                          <pic:cNvPr id="227" name="img63.png"/>
                          <pic:cNvPicPr/>
                        </pic:nvPicPr>
                        <pic:blipFill>
                          <a:blip r:embed="rId7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27.9</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 xml:space="preserve">SMR nuo </w:t>
            </w:r>
            <w:proofErr w:type="spellStart"/>
            <w:r w:rsidRPr="00207371">
              <w:rPr>
                <w:rFonts w:ascii="Times New Roman" w:eastAsia="Times New Roman" w:hAnsi="Times New Roman"/>
                <w:color w:val="000000"/>
                <w:sz w:val="16"/>
                <w:szCs w:val="20"/>
              </w:rPr>
              <w:t>cerebrovaskulinių</w:t>
            </w:r>
            <w:proofErr w:type="spellEnd"/>
            <w:r w:rsidRPr="00207371">
              <w:rPr>
                <w:rFonts w:ascii="Times New Roman" w:eastAsia="Times New Roman" w:hAnsi="Times New Roman"/>
                <w:color w:val="000000"/>
                <w:sz w:val="16"/>
                <w:szCs w:val="20"/>
              </w:rPr>
              <w:t xml:space="preserve"> ligų (I60-I69) 100 000 </w:t>
            </w:r>
            <w:proofErr w:type="spellStart"/>
            <w:r w:rsidRPr="00207371">
              <w:rPr>
                <w:rFonts w:ascii="Times New Roman" w:eastAsia="Times New Roman" w:hAnsi="Times New Roman"/>
                <w:color w:val="000000"/>
                <w:sz w:val="16"/>
                <w:szCs w:val="20"/>
              </w:rPr>
              <w:t>gyv</w:t>
            </w:r>
            <w:proofErr w:type="spellEnd"/>
            <w:r w:rsidR="00E046F2">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228" name="img6.png"/>
                  <wp:cNvGraphicFramePr/>
                  <a:graphic xmlns:a="http://schemas.openxmlformats.org/drawingml/2006/main">
                    <a:graphicData uri="http://schemas.openxmlformats.org/drawingml/2006/picture">
                      <pic:pic xmlns:pic="http://schemas.openxmlformats.org/drawingml/2006/picture">
                        <pic:nvPicPr>
                          <pic:cNvPr id="229"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249.5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233.4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446.1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30" name="img64.png"/>
                  <wp:cNvGraphicFramePr/>
                  <a:graphic xmlns:a="http://schemas.openxmlformats.org/drawingml/2006/main">
                    <a:graphicData uri="http://schemas.openxmlformats.org/drawingml/2006/picture">
                      <pic:pic xmlns:pic="http://schemas.openxmlformats.org/drawingml/2006/picture">
                        <pic:nvPicPr>
                          <pic:cNvPr id="231" name="img64.png"/>
                          <pic:cNvPicPr/>
                        </pic:nvPicPr>
                        <pic:blipFill>
                          <a:blip r:embed="rId7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49.4</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proofErr w:type="spellStart"/>
            <w:r w:rsidRPr="00207371">
              <w:rPr>
                <w:rFonts w:ascii="Times New Roman" w:eastAsia="Times New Roman" w:hAnsi="Times New Roman"/>
                <w:color w:val="000000"/>
                <w:sz w:val="16"/>
                <w:szCs w:val="20"/>
              </w:rPr>
              <w:t>Serg</w:t>
            </w:r>
            <w:proofErr w:type="spellEnd"/>
            <w:r w:rsidRPr="00207371">
              <w:rPr>
                <w:rFonts w:ascii="Times New Roman" w:eastAsia="Times New Roman" w:hAnsi="Times New Roman"/>
                <w:color w:val="000000"/>
                <w:sz w:val="16"/>
                <w:szCs w:val="20"/>
              </w:rPr>
              <w:t xml:space="preserve">. II tipo cukriniu diabetu (E11) 10 000 </w:t>
            </w:r>
            <w:proofErr w:type="spellStart"/>
            <w:r w:rsidRPr="00207371">
              <w:rPr>
                <w:rFonts w:ascii="Times New Roman" w:eastAsia="Times New Roman" w:hAnsi="Times New Roman"/>
                <w:color w:val="000000"/>
                <w:sz w:val="16"/>
                <w:szCs w:val="20"/>
              </w:rPr>
              <w:t>gyv</w:t>
            </w:r>
            <w:proofErr w:type="spellEnd"/>
            <w:r w:rsidRPr="00207371">
              <w:rPr>
                <w:rFonts w:ascii="Times New Roman" w:eastAsia="Times New Roman" w:hAnsi="Times New Roman"/>
                <w:color w:val="000000"/>
                <w:sz w:val="16"/>
                <w:szCs w:val="20"/>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32" name="img4.png"/>
                  <wp:cNvGraphicFramePr/>
                  <a:graphic xmlns:a="http://schemas.openxmlformats.org/drawingml/2006/main">
                    <a:graphicData uri="http://schemas.openxmlformats.org/drawingml/2006/picture">
                      <pic:pic xmlns:pic="http://schemas.openxmlformats.org/drawingml/2006/picture">
                        <pic:nvPicPr>
                          <pic:cNvPr id="233"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0.59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50.4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99.6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34" name="img65.png"/>
                  <wp:cNvGraphicFramePr/>
                  <a:graphic xmlns:a="http://schemas.openxmlformats.org/drawingml/2006/main">
                    <a:graphicData uri="http://schemas.openxmlformats.org/drawingml/2006/picture">
                      <pic:pic xmlns:pic="http://schemas.openxmlformats.org/drawingml/2006/picture">
                        <pic:nvPicPr>
                          <pic:cNvPr id="235" name="img65.png"/>
                          <pic:cNvPicPr/>
                        </pic:nvPicPr>
                        <pic:blipFill>
                          <a:blip r:embed="rId7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22.1</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lastRenderedPageBreak/>
              <w:t>Tikslinės populiacijos dalis %, 2 metų bėgyje dalyvavusi krūties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52501" cy="162033"/>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575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38" name="img66.png"/>
                  <wp:cNvGraphicFramePr/>
                  <a:graphic xmlns:a="http://schemas.openxmlformats.org/drawingml/2006/main">
                    <a:graphicData uri="http://schemas.openxmlformats.org/drawingml/2006/picture">
                      <pic:pic xmlns:pic="http://schemas.openxmlformats.org/drawingml/2006/picture">
                        <pic:nvPicPr>
                          <pic:cNvPr id="239" name="img66.png"/>
                          <pic:cNvPicPr/>
                        </pic:nvPicPr>
                        <pic:blipFill>
                          <a:blip r:embed="rId7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57.4</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Tikslinės populiacijos dalis %, 3 metų bėgyje dalyvavusi gimdos kaklelio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240" name="img6.png"/>
                  <wp:cNvGraphicFramePr/>
                  <a:graphic xmlns:a="http://schemas.openxmlformats.org/drawingml/2006/main">
                    <a:graphicData uri="http://schemas.openxmlformats.org/drawingml/2006/picture">
                      <pic:pic xmlns:pic="http://schemas.openxmlformats.org/drawingml/2006/picture">
                        <pic:nvPicPr>
                          <pic:cNvPr id="241"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34.1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1734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28.1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42" name="img67.png"/>
                  <wp:cNvGraphicFramePr/>
                  <a:graphic xmlns:a="http://schemas.openxmlformats.org/drawingml/2006/main">
                    <a:graphicData uri="http://schemas.openxmlformats.org/drawingml/2006/picture">
                      <pic:pic xmlns:pic="http://schemas.openxmlformats.org/drawingml/2006/picture">
                        <pic:nvPicPr>
                          <pic:cNvPr id="243" name="img67.png"/>
                          <pic:cNvPicPr/>
                        </pic:nvPicPr>
                        <pic:blipFill>
                          <a:blip r:embed="rId7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74.7</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Tikslinės populiacijos dalis %, 2 metų bėgyje dalyvavusi storosios žarnos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39" cy="162033"/>
                  <wp:effectExtent l="0" t="0" r="0" b="0"/>
                  <wp:docPr id="244" name="img6.png"/>
                  <wp:cNvGraphicFramePr/>
                  <a:graphic xmlns:a="http://schemas.openxmlformats.org/drawingml/2006/main">
                    <a:graphicData uri="http://schemas.openxmlformats.org/drawingml/2006/picture">
                      <pic:pic xmlns:pic="http://schemas.openxmlformats.org/drawingml/2006/picture">
                        <pic:nvPicPr>
                          <pic:cNvPr id="245" name="img6.png"/>
                          <pic:cNvPicPr/>
                        </pic:nvPicPr>
                        <pic:blipFill>
                          <a:blip r:embed="rId1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1807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29.2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0.45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48.3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21.7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46" name="img68.png"/>
                  <wp:cNvGraphicFramePr/>
                  <a:graphic xmlns:a="http://schemas.openxmlformats.org/drawingml/2006/main">
                    <a:graphicData uri="http://schemas.openxmlformats.org/drawingml/2006/picture">
                      <pic:pic xmlns:pic="http://schemas.openxmlformats.org/drawingml/2006/picture">
                        <pic:nvPicPr>
                          <pic:cNvPr id="247" name="img68.png"/>
                          <pic:cNvPicPr/>
                        </pic:nvPicPr>
                        <pic:blipFill>
                          <a:blip r:embed="rId7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65.4</w:t>
            </w:r>
          </w:p>
        </w:tc>
      </w:tr>
      <w:tr w:rsidR="003811B1" w:rsidRPr="00207371" w:rsidTr="00BE7D9A">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16"/>
                <w:szCs w:val="20"/>
              </w:rPr>
              <w:t>Tikslinės populiacijos dalis %, dalyvavusi ŠKL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133474" cy="162076"/>
                  <wp:effectExtent l="0" t="0" r="0" b="0"/>
                  <wp:docPr id="248" name="img11.png"/>
                  <wp:cNvGraphicFramePr/>
                  <a:graphic xmlns:a="http://schemas.openxmlformats.org/drawingml/2006/main">
                    <a:graphicData uri="http://schemas.openxmlformats.org/drawingml/2006/picture">
                      <pic:pic xmlns:pic="http://schemas.openxmlformats.org/drawingml/2006/picture">
                        <pic:nvPicPr>
                          <pic:cNvPr id="249" name="img11.png"/>
                          <pic:cNvPicPr/>
                        </pic:nvPicPr>
                        <pic:blipFill>
                          <a:blip r:embed="rId14"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802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24.0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0.42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35.6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15.1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rsidR="003811B1" w:rsidRPr="00207371" w:rsidRDefault="003811B1" w:rsidP="003811B1">
            <w:pPr>
              <w:spacing w:after="0" w:line="240" w:lineRule="auto"/>
              <w:rPr>
                <w:rFonts w:ascii="Times New Roman" w:eastAsia="Times New Roman" w:hAnsi="Times New Roman"/>
                <w:sz w:val="20"/>
                <w:szCs w:val="20"/>
              </w:rPr>
            </w:pPr>
            <w:r w:rsidRPr="00207371">
              <w:rPr>
                <w:rFonts w:ascii="Times New Roman" w:eastAsia="Times New Roman" w:hAnsi="Times New Roman"/>
                <w:noProof/>
                <w:sz w:val="20"/>
                <w:szCs w:val="20"/>
                <w:lang w:eastAsia="lt-LT"/>
              </w:rPr>
              <w:drawing>
                <wp:inline distT="0" distB="0" distL="0" distR="0">
                  <wp:extent cx="2016000" cy="288000"/>
                  <wp:effectExtent l="0" t="0" r="0" b="0"/>
                  <wp:docPr id="250" name="img69.png"/>
                  <wp:cNvGraphicFramePr/>
                  <a:graphic xmlns:a="http://schemas.openxmlformats.org/drawingml/2006/main">
                    <a:graphicData uri="http://schemas.openxmlformats.org/drawingml/2006/picture">
                      <pic:pic xmlns:pic="http://schemas.openxmlformats.org/drawingml/2006/picture">
                        <pic:nvPicPr>
                          <pic:cNvPr id="251" name="img69.png"/>
                          <pic:cNvPicPr/>
                        </pic:nvPicPr>
                        <pic:blipFill>
                          <a:blip r:embed="rId7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rsidR="003811B1" w:rsidRPr="00207371" w:rsidRDefault="003811B1" w:rsidP="003811B1">
            <w:pPr>
              <w:spacing w:after="0" w:line="240" w:lineRule="auto"/>
              <w:jc w:val="right"/>
              <w:rPr>
                <w:rFonts w:ascii="Times New Roman" w:eastAsia="Times New Roman" w:hAnsi="Times New Roman"/>
                <w:sz w:val="20"/>
                <w:szCs w:val="20"/>
              </w:rPr>
            </w:pPr>
            <w:r w:rsidRPr="00207371">
              <w:rPr>
                <w:rFonts w:ascii="Times New Roman" w:eastAsia="Times New Roman" w:hAnsi="Times New Roman"/>
                <w:color w:val="000000"/>
                <w:sz w:val="16"/>
                <w:szCs w:val="20"/>
              </w:rPr>
              <w:t>58.8</w:t>
            </w:r>
          </w:p>
        </w:tc>
      </w:tr>
    </w:tbl>
    <w:p w:rsidR="003811B1" w:rsidRPr="00207371" w:rsidRDefault="003811B1" w:rsidP="00630FEB">
      <w:pPr>
        <w:tabs>
          <w:tab w:val="left" w:pos="5325"/>
        </w:tabs>
        <w:spacing w:after="0" w:line="240" w:lineRule="auto"/>
        <w:rPr>
          <w:rFonts w:ascii="Times New Roman" w:hAnsi="Times New Roman"/>
          <w:sz w:val="24"/>
          <w:szCs w:val="24"/>
        </w:rPr>
        <w:sectPr w:rsidR="003811B1" w:rsidRPr="00207371" w:rsidSect="00207371">
          <w:pgSz w:w="11906" w:h="16838"/>
          <w:pgMar w:top="1134" w:right="567" w:bottom="1134" w:left="1701" w:header="567" w:footer="567" w:gutter="0"/>
          <w:cols w:space="1296"/>
          <w:titlePg/>
          <w:docGrid w:linePitch="360"/>
        </w:sectPr>
      </w:pPr>
    </w:p>
    <w:tbl>
      <w:tblPr>
        <w:tblW w:w="0" w:type="auto"/>
        <w:tblCellMar>
          <w:left w:w="0" w:type="dxa"/>
          <w:right w:w="0" w:type="dxa"/>
        </w:tblCellMar>
        <w:tblLook w:val="0000"/>
      </w:tblPr>
      <w:tblGrid>
        <w:gridCol w:w="488"/>
        <w:gridCol w:w="9150"/>
      </w:tblGrid>
      <w:tr w:rsidR="00311F48" w:rsidRPr="00207371" w:rsidTr="00311F48">
        <w:trPr>
          <w:trHeight w:val="283"/>
        </w:trPr>
        <w:tc>
          <w:tcPr>
            <w:tcW w:w="497" w:type="dxa"/>
          </w:tcPr>
          <w:p w:rsidR="00311F48" w:rsidRPr="00207371" w:rsidRDefault="00311F48" w:rsidP="00311F48">
            <w:pPr>
              <w:spacing w:after="0" w:line="240" w:lineRule="auto"/>
              <w:rPr>
                <w:rFonts w:ascii="Times New Roman" w:eastAsia="Times New Roman" w:hAnsi="Times New Roman"/>
                <w:sz w:val="2"/>
                <w:szCs w:val="20"/>
              </w:rPr>
            </w:pPr>
            <w:bookmarkStart w:id="18" w:name="_Toc501526258"/>
          </w:p>
        </w:tc>
        <w:tc>
          <w:tcPr>
            <w:tcW w:w="9141" w:type="dxa"/>
          </w:tcPr>
          <w:p w:rsidR="00311F48" w:rsidRPr="00207371" w:rsidRDefault="00311F48" w:rsidP="00311F48">
            <w:pPr>
              <w:spacing w:after="0" w:line="240" w:lineRule="auto"/>
              <w:rPr>
                <w:rFonts w:ascii="Times New Roman" w:eastAsia="Times New Roman" w:hAnsi="Times New Roman"/>
                <w:sz w:val="2"/>
                <w:szCs w:val="20"/>
              </w:rPr>
            </w:pPr>
          </w:p>
        </w:tc>
      </w:tr>
      <w:tr w:rsidR="00311F48" w:rsidRPr="00207371" w:rsidTr="00311F48">
        <w:trPr>
          <w:trHeight w:val="850"/>
        </w:trPr>
        <w:tc>
          <w:tcPr>
            <w:tcW w:w="497" w:type="dxa"/>
          </w:tcPr>
          <w:p w:rsidR="00311F48" w:rsidRPr="00207371" w:rsidRDefault="00311F48" w:rsidP="00311F48">
            <w:pPr>
              <w:spacing w:after="0" w:line="240" w:lineRule="auto"/>
              <w:rPr>
                <w:rFonts w:ascii="Times New Roman" w:eastAsia="Times New Roman" w:hAnsi="Times New Roman"/>
                <w:sz w:val="2"/>
                <w:szCs w:val="20"/>
              </w:rPr>
            </w:pPr>
          </w:p>
        </w:tc>
        <w:tc>
          <w:tcPr>
            <w:tcW w:w="9141" w:type="dxa"/>
          </w:tcPr>
          <w:tbl>
            <w:tblPr>
              <w:tblW w:w="0" w:type="auto"/>
              <w:tblCellMar>
                <w:left w:w="0" w:type="dxa"/>
                <w:right w:w="0" w:type="dxa"/>
              </w:tblCellMar>
              <w:tblLook w:val="0000"/>
            </w:tblPr>
            <w:tblGrid>
              <w:gridCol w:w="9150"/>
            </w:tblGrid>
            <w:tr w:rsidR="00311F48" w:rsidRPr="00207371" w:rsidTr="00336430">
              <w:trPr>
                <w:trHeight w:val="772"/>
              </w:trPr>
              <w:tc>
                <w:tcPr>
                  <w:tcW w:w="10204" w:type="dxa"/>
                  <w:tcBorders>
                    <w:top w:val="nil"/>
                    <w:left w:val="nil"/>
                    <w:bottom w:val="nil"/>
                    <w:right w:val="nil"/>
                  </w:tcBorders>
                  <w:tcMar>
                    <w:top w:w="39" w:type="dxa"/>
                    <w:left w:w="39" w:type="dxa"/>
                    <w:bottom w:w="39" w:type="dxa"/>
                    <w:right w:w="39" w:type="dxa"/>
                  </w:tcMar>
                </w:tcPr>
                <w:p w:rsidR="00311F48" w:rsidRPr="00207371" w:rsidRDefault="00311F48" w:rsidP="00311F48">
                  <w:pPr>
                    <w:spacing w:after="0" w:line="240" w:lineRule="auto"/>
                    <w:rPr>
                      <w:rFonts w:ascii="Times New Roman" w:eastAsia="Times New Roman" w:hAnsi="Times New Roman"/>
                      <w:sz w:val="20"/>
                      <w:szCs w:val="20"/>
                    </w:rPr>
                  </w:pPr>
                  <w:r w:rsidRPr="00207371">
                    <w:rPr>
                      <w:rFonts w:ascii="Times New Roman" w:eastAsia="Times New Roman" w:hAnsi="Times New Roman"/>
                      <w:color w:val="000000"/>
                      <w:sz w:val="24"/>
                      <w:szCs w:val="20"/>
                    </w:rPr>
                    <w:t xml:space="preserve">Atsižvelgiant į LSS iškeltus uždavinius tikslams pasiekti bei remiantis lentelėje pateiktomis rodiklių reikšmėmis, matoma, kad: </w:t>
                  </w:r>
                </w:p>
              </w:tc>
            </w:tr>
          </w:tbl>
          <w:p w:rsidR="00311F48" w:rsidRPr="00207371" w:rsidRDefault="00311F48" w:rsidP="00311F48">
            <w:pPr>
              <w:spacing w:after="0" w:line="240" w:lineRule="auto"/>
              <w:rPr>
                <w:rFonts w:ascii="Times New Roman" w:eastAsia="Times New Roman" w:hAnsi="Times New Roman"/>
                <w:sz w:val="20"/>
                <w:szCs w:val="20"/>
              </w:rPr>
            </w:pPr>
          </w:p>
        </w:tc>
      </w:tr>
      <w:tr w:rsidR="00311F48" w:rsidRPr="00207371" w:rsidTr="00311F48">
        <w:trPr>
          <w:trHeight w:val="12755"/>
        </w:trPr>
        <w:tc>
          <w:tcPr>
            <w:tcW w:w="497" w:type="dxa"/>
          </w:tcPr>
          <w:p w:rsidR="00311F48" w:rsidRPr="00207371" w:rsidRDefault="00311F48" w:rsidP="00311F48">
            <w:pPr>
              <w:spacing w:after="0" w:line="240" w:lineRule="auto"/>
              <w:rPr>
                <w:rFonts w:ascii="Times New Roman" w:eastAsia="Times New Roman" w:hAnsi="Times New Roman"/>
                <w:sz w:val="2"/>
                <w:szCs w:val="20"/>
              </w:rPr>
            </w:pPr>
          </w:p>
        </w:tc>
        <w:tc>
          <w:tcPr>
            <w:tcW w:w="9141" w:type="dxa"/>
          </w:tcPr>
          <w:tbl>
            <w:tblPr>
              <w:tblW w:w="0" w:type="auto"/>
              <w:tblCellMar>
                <w:left w:w="0" w:type="dxa"/>
                <w:right w:w="0" w:type="dxa"/>
              </w:tblCellMar>
              <w:tblLook w:val="0000"/>
            </w:tblPr>
            <w:tblGrid>
              <w:gridCol w:w="9132"/>
            </w:tblGrid>
            <w:tr w:rsidR="004275F6" w:rsidRPr="00207371" w:rsidTr="00797385">
              <w:trPr>
                <w:trHeight w:val="98"/>
              </w:trPr>
              <w:tc>
                <w:tcPr>
                  <w:tcW w:w="10204"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rsidR="00311F48" w:rsidRPr="00207371" w:rsidRDefault="00311F48" w:rsidP="00666E0A">
                  <w:pPr>
                    <w:spacing w:after="0" w:line="240" w:lineRule="auto"/>
                    <w:jc w:val="both"/>
                    <w:rPr>
                      <w:rFonts w:ascii="Times New Roman" w:eastAsia="Times New Roman" w:hAnsi="Times New Roman"/>
                      <w:sz w:val="20"/>
                      <w:szCs w:val="20"/>
                    </w:rPr>
                  </w:pPr>
                  <w:r w:rsidRPr="00207371">
                    <w:rPr>
                      <w:rFonts w:ascii="Times New Roman" w:eastAsia="Times New Roman" w:hAnsi="Times New Roman"/>
                      <w:sz w:val="24"/>
                      <w:szCs w:val="20"/>
                    </w:rPr>
                    <w:t>1.1. Uždavinio „</w:t>
                  </w:r>
                  <w:r w:rsidRPr="00207371">
                    <w:rPr>
                      <w:rFonts w:ascii="Times New Roman" w:eastAsia="Times New Roman" w:hAnsi="Times New Roman"/>
                      <w:b/>
                      <w:sz w:val="24"/>
                      <w:szCs w:val="20"/>
                    </w:rPr>
                    <w:t xml:space="preserve">sumažinti skurdo lygį ir nedarbą“ </w:t>
                  </w:r>
                  <w:r w:rsidRPr="00207371">
                    <w:rPr>
                      <w:rFonts w:ascii="Times New Roman" w:eastAsia="Times New Roman" w:hAnsi="Times New Roman"/>
                      <w:sz w:val="24"/>
                      <w:szCs w:val="20"/>
                    </w:rPr>
                    <w:t>rodikliai savivaldybėje ryškiai nesiskiria nuo Lietuvos vidurkio, tačiau išsiskiria didesni</w:t>
                  </w:r>
                  <w:r w:rsidR="00A5667E" w:rsidRPr="00207371">
                    <w:rPr>
                      <w:rFonts w:ascii="Times New Roman" w:eastAsia="Times New Roman" w:hAnsi="Times New Roman"/>
                      <w:sz w:val="24"/>
                      <w:szCs w:val="20"/>
                    </w:rPr>
                    <w:t>u</w:t>
                  </w:r>
                  <w:r w:rsidRPr="00207371">
                    <w:rPr>
                      <w:rFonts w:ascii="Times New Roman" w:eastAsia="Times New Roman" w:hAnsi="Times New Roman"/>
                      <w:sz w:val="24"/>
                      <w:szCs w:val="20"/>
                    </w:rPr>
                    <w:t xml:space="preserve"> </w:t>
                  </w:r>
                  <w:r w:rsidR="00A5667E" w:rsidRPr="00207371">
                    <w:rPr>
                      <w:rFonts w:ascii="Times New Roman" w:eastAsia="Times New Roman" w:hAnsi="Times New Roman"/>
                      <w:sz w:val="24"/>
                      <w:szCs w:val="20"/>
                    </w:rPr>
                    <w:t>gyventojų skaičiaus pokyčiu, didesniu savižudybių ir sav</w:t>
                  </w:r>
                  <w:r w:rsidR="009001B7" w:rsidRPr="00207371">
                    <w:rPr>
                      <w:rFonts w:ascii="Times New Roman" w:eastAsia="Times New Roman" w:hAnsi="Times New Roman"/>
                      <w:sz w:val="24"/>
                      <w:szCs w:val="20"/>
                    </w:rPr>
                    <w:t>ę</w:t>
                  </w:r>
                  <w:r w:rsidR="00A5667E" w:rsidRPr="00207371">
                    <w:rPr>
                      <w:rFonts w:ascii="Times New Roman" w:eastAsia="Times New Roman" w:hAnsi="Times New Roman"/>
                      <w:sz w:val="24"/>
                      <w:szCs w:val="20"/>
                    </w:rPr>
                    <w:t>s žalojimo skaičiumi, mažesniu nesimokančių mokyklose vaikų skaičiumi</w:t>
                  </w:r>
                  <w:r w:rsidRPr="00207371">
                    <w:rPr>
                      <w:rFonts w:ascii="Times New Roman" w:eastAsia="Times New Roman" w:hAnsi="Times New Roman"/>
                      <w:sz w:val="24"/>
                      <w:szCs w:val="20"/>
                    </w:rPr>
                    <w:t>.</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666E0A">
                  <w:pPr>
                    <w:spacing w:after="0" w:line="240" w:lineRule="auto"/>
                    <w:jc w:val="both"/>
                    <w:rPr>
                      <w:rFonts w:ascii="Times New Roman" w:eastAsia="Times New Roman" w:hAnsi="Times New Roman"/>
                      <w:sz w:val="20"/>
                      <w:szCs w:val="20"/>
                    </w:rPr>
                  </w:pPr>
                  <w:r w:rsidRPr="00207371">
                    <w:rPr>
                      <w:rFonts w:ascii="Times New Roman" w:eastAsia="Times New Roman" w:hAnsi="Times New Roman"/>
                      <w:sz w:val="24"/>
                      <w:szCs w:val="20"/>
                    </w:rPr>
                    <w:t xml:space="preserve">1.2. Uždavinio </w:t>
                  </w:r>
                  <w:r w:rsidRPr="00207371">
                    <w:rPr>
                      <w:rFonts w:ascii="Times New Roman" w:eastAsia="Times New Roman" w:hAnsi="Times New Roman"/>
                      <w:b/>
                      <w:sz w:val="24"/>
                      <w:szCs w:val="20"/>
                    </w:rPr>
                    <w:t xml:space="preserve">„sumažinti socialinę ekonominę gyventojų diferenciaciją šalies ir bendruomenių lygmeniu“ </w:t>
                  </w:r>
                  <w:r w:rsidRPr="00207371">
                    <w:rPr>
                      <w:rFonts w:ascii="Times New Roman" w:eastAsia="Times New Roman" w:hAnsi="Times New Roman"/>
                      <w:sz w:val="24"/>
                      <w:szCs w:val="20"/>
                    </w:rPr>
                    <w:t>rodikliai daugeliu atvejų yra geresni</w:t>
                  </w:r>
                  <w:r w:rsidR="004275F6" w:rsidRPr="00207371">
                    <w:rPr>
                      <w:rFonts w:ascii="Times New Roman" w:eastAsia="Times New Roman" w:hAnsi="Times New Roman"/>
                      <w:sz w:val="24"/>
                      <w:szCs w:val="20"/>
                    </w:rPr>
                    <w:t xml:space="preserve"> arba artimi</w:t>
                  </w:r>
                  <w:r w:rsidRPr="00207371">
                    <w:rPr>
                      <w:rFonts w:ascii="Times New Roman" w:eastAsia="Times New Roman" w:hAnsi="Times New Roman"/>
                      <w:sz w:val="24"/>
                      <w:szCs w:val="20"/>
                    </w:rPr>
                    <w:t xml:space="preserve"> Lietuvos </w:t>
                  </w:r>
                  <w:r w:rsidR="00E046F2" w:rsidRPr="00207371">
                    <w:rPr>
                      <w:rFonts w:ascii="Times New Roman" w:eastAsia="Times New Roman" w:hAnsi="Times New Roman"/>
                      <w:sz w:val="24"/>
                      <w:szCs w:val="20"/>
                    </w:rPr>
                    <w:t>vidurkiui</w:t>
                  </w:r>
                  <w:r w:rsidR="004275F6" w:rsidRPr="00207371">
                    <w:rPr>
                      <w:rFonts w:ascii="Times New Roman" w:eastAsia="Times New Roman" w:hAnsi="Times New Roman"/>
                      <w:sz w:val="24"/>
                      <w:szCs w:val="20"/>
                    </w:rPr>
                    <w:t>.</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666E0A">
                  <w:pPr>
                    <w:spacing w:after="0" w:line="240" w:lineRule="auto"/>
                    <w:jc w:val="both"/>
                    <w:rPr>
                      <w:rFonts w:ascii="Times New Roman" w:eastAsia="Times New Roman" w:hAnsi="Times New Roman"/>
                      <w:sz w:val="20"/>
                      <w:szCs w:val="20"/>
                    </w:rPr>
                  </w:pPr>
                  <w:r w:rsidRPr="00207371">
                    <w:rPr>
                      <w:rFonts w:ascii="Times New Roman" w:eastAsia="Times New Roman" w:hAnsi="Times New Roman"/>
                      <w:sz w:val="24"/>
                      <w:szCs w:val="20"/>
                    </w:rPr>
                    <w:t xml:space="preserve">2.1. Uždavinio </w:t>
                  </w:r>
                  <w:r w:rsidRPr="00207371">
                    <w:rPr>
                      <w:rFonts w:ascii="Times New Roman" w:eastAsia="Times New Roman" w:hAnsi="Times New Roman"/>
                      <w:b/>
                      <w:sz w:val="24"/>
                      <w:szCs w:val="20"/>
                    </w:rPr>
                    <w:t>„kurti sveikas ir saugias darbo bei buities sąlygas, didinti prekių ir paslaugų vartotojų saugumą“</w:t>
                  </w:r>
                  <w:r w:rsidRPr="00207371">
                    <w:rPr>
                      <w:rFonts w:ascii="Times New Roman" w:eastAsia="Times New Roman" w:hAnsi="Times New Roman"/>
                      <w:sz w:val="24"/>
                      <w:szCs w:val="20"/>
                    </w:rPr>
                    <w:t xml:space="preserve"> rodikliai</w:t>
                  </w:r>
                  <w:r w:rsidR="009B0B0B" w:rsidRPr="00207371">
                    <w:rPr>
                      <w:rFonts w:ascii="Times New Roman" w:eastAsia="Times New Roman" w:hAnsi="Times New Roman"/>
                      <w:sz w:val="24"/>
                      <w:szCs w:val="20"/>
                    </w:rPr>
                    <w:t xml:space="preserve"> išsiskiria didesniu asmenų, žuvusių ar sunkiai sužalotų darbe skaičiumi, taip pat didesniu naujai susirgusių žarnyno infekcinėmis ligomis asmenų skaičiumi. Kiti rodikliai ryškiai nesiskiria nuo Lietuvos vidurkio.</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311F48">
                  <w:pPr>
                    <w:spacing w:after="0" w:line="240" w:lineRule="auto"/>
                    <w:rPr>
                      <w:rFonts w:ascii="Times New Roman" w:eastAsia="Times New Roman" w:hAnsi="Times New Roman"/>
                      <w:sz w:val="20"/>
                      <w:szCs w:val="20"/>
                    </w:rPr>
                  </w:pPr>
                  <w:r w:rsidRPr="00207371">
                    <w:rPr>
                      <w:rFonts w:ascii="Times New Roman" w:eastAsia="Times New Roman" w:hAnsi="Times New Roman"/>
                      <w:sz w:val="24"/>
                      <w:szCs w:val="20"/>
                    </w:rPr>
                    <w:t xml:space="preserve">2.2. Uždavinio </w:t>
                  </w:r>
                  <w:r w:rsidRPr="00207371">
                    <w:rPr>
                      <w:rFonts w:ascii="Times New Roman" w:eastAsia="Times New Roman" w:hAnsi="Times New Roman"/>
                      <w:b/>
                      <w:sz w:val="24"/>
                      <w:szCs w:val="20"/>
                    </w:rPr>
                    <w:t>„kurti sveikas ir palankias sąlygas saugiai leisti laisvalaikį“</w:t>
                  </w:r>
                  <w:r w:rsidRPr="00207371">
                    <w:rPr>
                      <w:rFonts w:ascii="Times New Roman" w:eastAsia="Times New Roman" w:hAnsi="Times New Roman"/>
                      <w:sz w:val="24"/>
                      <w:szCs w:val="20"/>
                    </w:rPr>
                    <w:t xml:space="preserve"> rodikliai</w:t>
                  </w:r>
                  <w:r w:rsidR="00666E0A" w:rsidRPr="00207371">
                    <w:rPr>
                      <w:rFonts w:ascii="Times New Roman" w:eastAsia="Times New Roman" w:hAnsi="Times New Roman"/>
                      <w:sz w:val="24"/>
                      <w:szCs w:val="20"/>
                    </w:rPr>
                    <w:t xml:space="preserve"> artimi Lietuvos rodikliams</w:t>
                  </w:r>
                  <w:r w:rsidR="00F04493" w:rsidRPr="00207371">
                    <w:rPr>
                      <w:rFonts w:ascii="Times New Roman" w:eastAsia="Times New Roman" w:hAnsi="Times New Roman"/>
                      <w:sz w:val="24"/>
                      <w:szCs w:val="20"/>
                    </w:rPr>
                    <w:t xml:space="preserve">, taip pat </w:t>
                  </w:r>
                  <w:r w:rsidR="00666E0A" w:rsidRPr="00207371">
                    <w:rPr>
                      <w:rFonts w:ascii="Times New Roman" w:eastAsia="Times New Roman" w:hAnsi="Times New Roman"/>
                      <w:sz w:val="24"/>
                      <w:szCs w:val="20"/>
                    </w:rPr>
                    <w:t>yra pastebima gerėji</w:t>
                  </w:r>
                  <w:r w:rsidR="008D2CF2" w:rsidRPr="00207371">
                    <w:rPr>
                      <w:rFonts w:ascii="Times New Roman" w:eastAsia="Times New Roman" w:hAnsi="Times New Roman"/>
                      <w:sz w:val="24"/>
                      <w:szCs w:val="20"/>
                    </w:rPr>
                    <w:t>mo tendencija.</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311F48">
                  <w:pPr>
                    <w:spacing w:after="0" w:line="240" w:lineRule="auto"/>
                    <w:rPr>
                      <w:rFonts w:ascii="Times New Roman" w:eastAsia="Times New Roman" w:hAnsi="Times New Roman"/>
                      <w:sz w:val="20"/>
                      <w:szCs w:val="20"/>
                    </w:rPr>
                  </w:pPr>
                  <w:r w:rsidRPr="00207371">
                    <w:rPr>
                      <w:rFonts w:ascii="Times New Roman" w:eastAsia="Times New Roman" w:hAnsi="Times New Roman"/>
                      <w:sz w:val="24"/>
                      <w:szCs w:val="20"/>
                    </w:rPr>
                    <w:t xml:space="preserve">2.3. Uždavinio </w:t>
                  </w:r>
                  <w:r w:rsidRPr="00207371">
                    <w:rPr>
                      <w:rFonts w:ascii="Times New Roman" w:eastAsia="Times New Roman" w:hAnsi="Times New Roman"/>
                      <w:b/>
                      <w:sz w:val="24"/>
                      <w:szCs w:val="20"/>
                    </w:rPr>
                    <w:t>„mažinti avaringumą ir traumų kelių eismo įvykiuose skaičių“</w:t>
                  </w:r>
                  <w:r w:rsidR="00345722" w:rsidRPr="00207371">
                    <w:rPr>
                      <w:rFonts w:ascii="Times New Roman" w:eastAsia="Times New Roman" w:hAnsi="Times New Roman"/>
                      <w:b/>
                      <w:sz w:val="24"/>
                      <w:szCs w:val="20"/>
                    </w:rPr>
                    <w:t xml:space="preserve"> </w:t>
                  </w:r>
                  <w:r w:rsidR="00345722" w:rsidRPr="00207371">
                    <w:rPr>
                      <w:rFonts w:ascii="Times New Roman" w:eastAsia="Times New Roman" w:hAnsi="Times New Roman"/>
                      <w:bCs/>
                      <w:sz w:val="24"/>
                      <w:szCs w:val="20"/>
                    </w:rPr>
                    <w:t>Švenčionių r.</w:t>
                  </w:r>
                  <w:r w:rsidRPr="00207371">
                    <w:rPr>
                      <w:rFonts w:ascii="Times New Roman" w:eastAsia="Times New Roman" w:hAnsi="Times New Roman"/>
                      <w:sz w:val="24"/>
                      <w:szCs w:val="20"/>
                    </w:rPr>
                    <w:t xml:space="preserve"> rodikliai</w:t>
                  </w:r>
                  <w:r w:rsidR="008D2CF2" w:rsidRPr="00207371">
                    <w:rPr>
                      <w:rFonts w:ascii="Times New Roman" w:eastAsia="Times New Roman" w:hAnsi="Times New Roman"/>
                      <w:sz w:val="24"/>
                      <w:szCs w:val="20"/>
                    </w:rPr>
                    <w:t xml:space="preserve"> </w:t>
                  </w:r>
                  <w:r w:rsidR="00345722" w:rsidRPr="00207371">
                    <w:rPr>
                      <w:rFonts w:ascii="Times New Roman" w:eastAsia="Times New Roman" w:hAnsi="Times New Roman"/>
                      <w:sz w:val="24"/>
                      <w:szCs w:val="20"/>
                    </w:rPr>
                    <w:t xml:space="preserve">nuo Lietuvos vidurkio </w:t>
                  </w:r>
                  <w:r w:rsidR="008D2CF2" w:rsidRPr="00207371">
                    <w:rPr>
                      <w:rFonts w:ascii="Times New Roman" w:eastAsia="Times New Roman" w:hAnsi="Times New Roman"/>
                      <w:sz w:val="24"/>
                      <w:szCs w:val="20"/>
                    </w:rPr>
                    <w:t>išsiskiria ryškiai didesniu mirčių transporto įvykiuose ir traumų dėl transport</w:t>
                  </w:r>
                  <w:r w:rsidR="00345722" w:rsidRPr="00207371">
                    <w:rPr>
                      <w:rFonts w:ascii="Times New Roman" w:eastAsia="Times New Roman" w:hAnsi="Times New Roman"/>
                      <w:sz w:val="24"/>
                      <w:szCs w:val="20"/>
                    </w:rPr>
                    <w:t>o</w:t>
                  </w:r>
                  <w:r w:rsidR="008D2CF2" w:rsidRPr="00207371">
                    <w:rPr>
                      <w:rFonts w:ascii="Times New Roman" w:eastAsia="Times New Roman" w:hAnsi="Times New Roman"/>
                      <w:sz w:val="24"/>
                      <w:szCs w:val="20"/>
                    </w:rPr>
                    <w:t xml:space="preserve"> įvykių skaičiumi</w:t>
                  </w:r>
                  <w:r w:rsidR="009001B7" w:rsidRPr="00207371">
                    <w:rPr>
                      <w:rFonts w:ascii="Times New Roman" w:eastAsia="Times New Roman" w:hAnsi="Times New Roman"/>
                      <w:sz w:val="24"/>
                      <w:szCs w:val="20"/>
                    </w:rPr>
                    <w:t>, tačiau</w:t>
                  </w:r>
                  <w:r w:rsidR="008D2CF2" w:rsidRPr="00207371">
                    <w:rPr>
                      <w:rFonts w:ascii="Times New Roman" w:eastAsia="Times New Roman" w:hAnsi="Times New Roman"/>
                      <w:sz w:val="24"/>
                      <w:szCs w:val="20"/>
                    </w:rPr>
                    <w:t xml:space="preserve"> </w:t>
                  </w:r>
                  <w:r w:rsidR="009001B7" w:rsidRPr="00207371">
                    <w:rPr>
                      <w:rFonts w:ascii="Times New Roman" w:eastAsia="Times New Roman" w:hAnsi="Times New Roman"/>
                      <w:sz w:val="24"/>
                      <w:szCs w:val="20"/>
                    </w:rPr>
                    <w:t>r</w:t>
                  </w:r>
                  <w:r w:rsidR="00345722" w:rsidRPr="00207371">
                    <w:rPr>
                      <w:rFonts w:ascii="Times New Roman" w:eastAsia="Times New Roman" w:hAnsi="Times New Roman"/>
                      <w:sz w:val="24"/>
                      <w:szCs w:val="20"/>
                    </w:rPr>
                    <w:t>ajone visiškai nebuvo fiksuota pėsčiųjų mirčių.</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311F48">
                  <w:pPr>
                    <w:spacing w:after="0" w:line="240" w:lineRule="auto"/>
                    <w:rPr>
                      <w:rFonts w:ascii="Times New Roman" w:eastAsia="Times New Roman" w:hAnsi="Times New Roman"/>
                      <w:sz w:val="20"/>
                      <w:szCs w:val="20"/>
                    </w:rPr>
                  </w:pPr>
                  <w:r w:rsidRPr="00207371">
                    <w:rPr>
                      <w:rFonts w:ascii="Times New Roman" w:eastAsia="Times New Roman" w:hAnsi="Times New Roman"/>
                      <w:sz w:val="24"/>
                      <w:szCs w:val="20"/>
                    </w:rPr>
                    <w:t xml:space="preserve">2.4. Uždavinio </w:t>
                  </w:r>
                  <w:r w:rsidRPr="00207371">
                    <w:rPr>
                      <w:rFonts w:ascii="Times New Roman" w:eastAsia="Times New Roman" w:hAnsi="Times New Roman"/>
                      <w:b/>
                      <w:sz w:val="24"/>
                      <w:szCs w:val="20"/>
                    </w:rPr>
                    <w:t xml:space="preserve">„mažinti aplinkos užterštumą, triukšmą“ </w:t>
                  </w:r>
                  <w:r w:rsidRPr="00207371">
                    <w:rPr>
                      <w:rFonts w:ascii="Times New Roman" w:eastAsia="Times New Roman" w:hAnsi="Times New Roman"/>
                      <w:sz w:val="24"/>
                      <w:szCs w:val="20"/>
                    </w:rPr>
                    <w:t>rodikli</w:t>
                  </w:r>
                  <w:r w:rsidR="00345722" w:rsidRPr="00207371">
                    <w:rPr>
                      <w:rFonts w:ascii="Times New Roman" w:eastAsia="Times New Roman" w:hAnsi="Times New Roman"/>
                      <w:sz w:val="24"/>
                      <w:szCs w:val="20"/>
                    </w:rPr>
                    <w:t>s geresnis už bendrą Lietuvos vidurkį.</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012493">
                  <w:pPr>
                    <w:spacing w:after="0" w:line="240" w:lineRule="auto"/>
                    <w:jc w:val="both"/>
                    <w:rPr>
                      <w:rFonts w:ascii="Times New Roman" w:eastAsia="Times New Roman" w:hAnsi="Times New Roman"/>
                      <w:sz w:val="20"/>
                      <w:szCs w:val="20"/>
                    </w:rPr>
                  </w:pPr>
                  <w:r w:rsidRPr="00207371">
                    <w:rPr>
                      <w:rFonts w:ascii="Times New Roman" w:eastAsia="Times New Roman" w:hAnsi="Times New Roman"/>
                      <w:sz w:val="24"/>
                      <w:szCs w:val="20"/>
                    </w:rPr>
                    <w:t xml:space="preserve">3.1. Uždavinio </w:t>
                  </w:r>
                  <w:r w:rsidRPr="00207371">
                    <w:rPr>
                      <w:rFonts w:ascii="Times New Roman" w:eastAsia="Times New Roman" w:hAnsi="Times New Roman"/>
                      <w:b/>
                      <w:sz w:val="24"/>
                      <w:szCs w:val="20"/>
                    </w:rPr>
                    <w:t xml:space="preserve">„sumažinti alkoholinių gėrimų, tabako vartojimą, neteisėtą narkotinių ir psichotropinių medžiagų vartojimą ir prieinamumą bei azartinių lošimų, kompiuterinių žaidimų ir pan. prieinamumą“ </w:t>
                  </w:r>
                  <w:r w:rsidRPr="00207371">
                    <w:rPr>
                      <w:rFonts w:ascii="Times New Roman" w:eastAsia="Times New Roman" w:hAnsi="Times New Roman"/>
                      <w:sz w:val="24"/>
                      <w:szCs w:val="20"/>
                    </w:rPr>
                    <w:t>rodikliai</w:t>
                  </w:r>
                  <w:r w:rsidR="00012493" w:rsidRPr="00207371">
                    <w:rPr>
                      <w:rFonts w:ascii="Times New Roman" w:eastAsia="Times New Roman" w:hAnsi="Times New Roman"/>
                      <w:sz w:val="24"/>
                      <w:szCs w:val="20"/>
                    </w:rPr>
                    <w:t xml:space="preserve"> rajone daugeliu atvejų geresni arba artimi bendram Lietuvos vidurkiui, tačiau išsiskiria didesniu nusikalstamų veikų, susijusių su narkotinėmis medžiagomis skaičiumi ir nežymiai didesniu mirčių nuo narkotikų sąlygotų priežasčių skaičiumi.</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311F48">
                  <w:pPr>
                    <w:spacing w:after="0" w:line="240" w:lineRule="auto"/>
                    <w:rPr>
                      <w:rFonts w:ascii="Times New Roman" w:eastAsia="Times New Roman" w:hAnsi="Times New Roman"/>
                      <w:sz w:val="20"/>
                      <w:szCs w:val="20"/>
                    </w:rPr>
                  </w:pPr>
                  <w:r w:rsidRPr="00207371">
                    <w:rPr>
                      <w:rFonts w:ascii="Times New Roman" w:eastAsia="Times New Roman" w:hAnsi="Times New Roman"/>
                      <w:sz w:val="24"/>
                      <w:szCs w:val="20"/>
                    </w:rPr>
                    <w:t xml:space="preserve">3.2. Uždavinio </w:t>
                  </w:r>
                  <w:r w:rsidRPr="00207371">
                    <w:rPr>
                      <w:rFonts w:ascii="Times New Roman" w:eastAsia="Times New Roman" w:hAnsi="Times New Roman"/>
                      <w:b/>
                      <w:sz w:val="24"/>
                      <w:szCs w:val="20"/>
                    </w:rPr>
                    <w:t>„skatinti sveikos mitybos įpročius“</w:t>
                  </w:r>
                  <w:r w:rsidR="00012493" w:rsidRPr="00207371">
                    <w:rPr>
                      <w:rFonts w:ascii="Times New Roman" w:eastAsia="Times New Roman" w:hAnsi="Times New Roman"/>
                      <w:b/>
                      <w:sz w:val="24"/>
                      <w:szCs w:val="20"/>
                    </w:rPr>
                    <w:t xml:space="preserve"> </w:t>
                  </w:r>
                  <w:r w:rsidR="00012493" w:rsidRPr="00207371">
                    <w:rPr>
                      <w:rFonts w:ascii="Times New Roman" w:eastAsia="Times New Roman" w:hAnsi="Times New Roman"/>
                      <w:bCs/>
                      <w:sz w:val="24"/>
                      <w:szCs w:val="20"/>
                    </w:rPr>
                    <w:t>rajono</w:t>
                  </w:r>
                  <w:r w:rsidRPr="00207371">
                    <w:rPr>
                      <w:rFonts w:ascii="Times New Roman" w:eastAsia="Times New Roman" w:hAnsi="Times New Roman"/>
                      <w:b/>
                      <w:sz w:val="24"/>
                      <w:szCs w:val="20"/>
                    </w:rPr>
                    <w:t xml:space="preserve"> </w:t>
                  </w:r>
                  <w:r w:rsidRPr="00207371">
                    <w:rPr>
                      <w:rFonts w:ascii="Times New Roman" w:eastAsia="Times New Roman" w:hAnsi="Times New Roman"/>
                      <w:sz w:val="24"/>
                      <w:szCs w:val="20"/>
                    </w:rPr>
                    <w:t>rodikli</w:t>
                  </w:r>
                  <w:r w:rsidR="00012493" w:rsidRPr="00207371">
                    <w:rPr>
                      <w:rFonts w:ascii="Times New Roman" w:eastAsia="Times New Roman" w:hAnsi="Times New Roman"/>
                      <w:sz w:val="24"/>
                      <w:szCs w:val="20"/>
                    </w:rPr>
                    <w:t>s gerokai prastesnis už bendrą Lietuvos rodiklį.</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311F48">
                  <w:pPr>
                    <w:spacing w:after="0" w:line="240" w:lineRule="auto"/>
                    <w:rPr>
                      <w:rFonts w:ascii="Times New Roman" w:eastAsia="Times New Roman" w:hAnsi="Times New Roman"/>
                      <w:sz w:val="20"/>
                      <w:szCs w:val="20"/>
                    </w:rPr>
                  </w:pPr>
                  <w:r w:rsidRPr="00207371">
                    <w:rPr>
                      <w:rFonts w:ascii="Times New Roman" w:eastAsia="Times New Roman" w:hAnsi="Times New Roman"/>
                      <w:sz w:val="24"/>
                      <w:szCs w:val="20"/>
                    </w:rPr>
                    <w:t xml:space="preserve">4.1. Uždavinio </w:t>
                  </w:r>
                  <w:r w:rsidRPr="00207371">
                    <w:rPr>
                      <w:rFonts w:ascii="Times New Roman" w:eastAsia="Times New Roman" w:hAnsi="Times New Roman"/>
                      <w:b/>
                      <w:sz w:val="24"/>
                      <w:szCs w:val="20"/>
                    </w:rPr>
                    <w:t>„užtikrinti sveikatos sistemos tvarumą ir kokybę, plėtojant sveikatos priežiūros technologijas, kurių efektyvumas pagrįstas mokslo įrodymais“</w:t>
                  </w:r>
                  <w:r w:rsidRPr="00207371">
                    <w:rPr>
                      <w:rFonts w:ascii="Times New Roman" w:eastAsia="Times New Roman" w:hAnsi="Times New Roman"/>
                      <w:sz w:val="24"/>
                      <w:szCs w:val="20"/>
                    </w:rPr>
                    <w:t xml:space="preserve"> rodikliai</w:t>
                  </w:r>
                  <w:r w:rsidR="00025322" w:rsidRPr="00207371">
                    <w:rPr>
                      <w:rFonts w:ascii="Times New Roman" w:eastAsia="Times New Roman" w:hAnsi="Times New Roman"/>
                      <w:sz w:val="24"/>
                      <w:szCs w:val="20"/>
                    </w:rPr>
                    <w:t xml:space="preserve"> Švenčionių r. sav. šiek tiek prastesni už bendrus Lietuvos vidurkius.</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295C1F">
                  <w:pPr>
                    <w:spacing w:after="0" w:line="240" w:lineRule="auto"/>
                    <w:jc w:val="both"/>
                    <w:rPr>
                      <w:rFonts w:ascii="Times New Roman" w:eastAsia="Times New Roman" w:hAnsi="Times New Roman"/>
                      <w:sz w:val="20"/>
                      <w:szCs w:val="20"/>
                    </w:rPr>
                  </w:pPr>
                  <w:r w:rsidRPr="00207371">
                    <w:rPr>
                      <w:rFonts w:ascii="Times New Roman" w:eastAsia="Times New Roman" w:hAnsi="Times New Roman"/>
                      <w:sz w:val="24"/>
                      <w:szCs w:val="20"/>
                    </w:rPr>
                    <w:t xml:space="preserve">4.2. Uždavinio </w:t>
                  </w:r>
                  <w:r w:rsidRPr="00207371">
                    <w:rPr>
                      <w:rFonts w:ascii="Times New Roman" w:eastAsia="Times New Roman" w:hAnsi="Times New Roman"/>
                      <w:b/>
                      <w:sz w:val="24"/>
                      <w:szCs w:val="20"/>
                    </w:rPr>
                    <w:t xml:space="preserve">„plėtoti sveikatos infrastruktūrą ir gerinti sveikatos priežiūros paslaugų kokybę, saugą, prieinamumą ir į pacientą orientuotą sveikatos priežiūrą“ </w:t>
                  </w:r>
                  <w:r w:rsidRPr="00207371">
                    <w:rPr>
                      <w:rFonts w:ascii="Times New Roman" w:eastAsia="Times New Roman" w:hAnsi="Times New Roman"/>
                      <w:sz w:val="24"/>
                      <w:szCs w:val="20"/>
                    </w:rPr>
                    <w:t>rodikliai</w:t>
                  </w:r>
                  <w:r w:rsidR="00295C1F" w:rsidRPr="00207371">
                    <w:rPr>
                      <w:rFonts w:ascii="Times New Roman" w:eastAsia="Times New Roman" w:hAnsi="Times New Roman"/>
                      <w:sz w:val="24"/>
                      <w:szCs w:val="20"/>
                    </w:rPr>
                    <w:t xml:space="preserve"> daugeliu atvejų geresni už vidutinį Lietuvos rodiklį, tačiau išsiskiria mažesniu šeimos gydytojų skaičiumi tenkančiu 10 000 </w:t>
                  </w:r>
                  <w:proofErr w:type="spellStart"/>
                  <w:r w:rsidR="00295C1F" w:rsidRPr="00207371">
                    <w:rPr>
                      <w:rFonts w:ascii="Times New Roman" w:eastAsia="Times New Roman" w:hAnsi="Times New Roman"/>
                      <w:sz w:val="24"/>
                      <w:szCs w:val="20"/>
                    </w:rPr>
                    <w:t>gyv</w:t>
                  </w:r>
                  <w:proofErr w:type="spellEnd"/>
                  <w:r w:rsidR="00295C1F" w:rsidRPr="00207371">
                    <w:rPr>
                      <w:rFonts w:ascii="Times New Roman" w:eastAsia="Times New Roman" w:hAnsi="Times New Roman"/>
                      <w:sz w:val="24"/>
                      <w:szCs w:val="20"/>
                    </w:rPr>
                    <w:t>.</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F04493">
                  <w:pPr>
                    <w:spacing w:after="0" w:line="240" w:lineRule="auto"/>
                    <w:jc w:val="both"/>
                    <w:rPr>
                      <w:rFonts w:ascii="Times New Roman" w:eastAsia="Times New Roman" w:hAnsi="Times New Roman"/>
                      <w:bCs/>
                      <w:sz w:val="20"/>
                      <w:szCs w:val="20"/>
                    </w:rPr>
                  </w:pPr>
                  <w:r w:rsidRPr="00207371">
                    <w:rPr>
                      <w:rFonts w:ascii="Times New Roman" w:eastAsia="Times New Roman" w:hAnsi="Times New Roman"/>
                      <w:sz w:val="24"/>
                      <w:szCs w:val="20"/>
                    </w:rPr>
                    <w:t xml:space="preserve">4.4. Uždavinio </w:t>
                  </w:r>
                  <w:r w:rsidRPr="00207371">
                    <w:rPr>
                      <w:rFonts w:ascii="Times New Roman" w:eastAsia="Times New Roman" w:hAnsi="Times New Roman"/>
                      <w:b/>
                      <w:sz w:val="24"/>
                      <w:szCs w:val="20"/>
                    </w:rPr>
                    <w:t xml:space="preserve">„gerinti motinos ir vaiko sveikatą“ </w:t>
                  </w:r>
                  <w:r w:rsidR="0035754D" w:rsidRPr="00207371">
                    <w:rPr>
                      <w:rFonts w:ascii="Times New Roman" w:eastAsia="Times New Roman" w:hAnsi="Times New Roman"/>
                      <w:bCs/>
                      <w:sz w:val="24"/>
                      <w:szCs w:val="20"/>
                    </w:rPr>
                    <w:t>pusė rajono rodiklių yra geresni už bendrus Lietuvos rodiklius, o kita pusė</w:t>
                  </w:r>
                  <w:r w:rsidR="00D525FA" w:rsidRPr="00207371">
                    <w:rPr>
                      <w:rFonts w:ascii="Times New Roman" w:eastAsia="Times New Roman" w:hAnsi="Times New Roman"/>
                      <w:bCs/>
                      <w:sz w:val="24"/>
                      <w:szCs w:val="20"/>
                    </w:rPr>
                    <w:t xml:space="preserve"> gerokai prastesni</w:t>
                  </w:r>
                  <w:r w:rsidR="00F04493" w:rsidRPr="00207371">
                    <w:rPr>
                      <w:rFonts w:ascii="Times New Roman" w:eastAsia="Times New Roman" w:hAnsi="Times New Roman"/>
                      <w:bCs/>
                      <w:sz w:val="24"/>
                      <w:szCs w:val="20"/>
                    </w:rPr>
                    <w:t>. Prasčiausiu iš jų pasižymi – vaikų (7-17 m.), neturinčių ėduonies pažeistų, plombuotų ir išrautų, dantų, dalis rodiklis.</w:t>
                  </w:r>
                </w:p>
                <w:p w:rsidR="00311F48" w:rsidRPr="00207371" w:rsidRDefault="00311F48" w:rsidP="00311F48">
                  <w:pPr>
                    <w:spacing w:after="0" w:line="240" w:lineRule="auto"/>
                    <w:rPr>
                      <w:rFonts w:ascii="Times New Roman" w:eastAsia="Times New Roman" w:hAnsi="Times New Roman"/>
                      <w:color w:val="C00000"/>
                      <w:sz w:val="20"/>
                      <w:szCs w:val="20"/>
                    </w:rPr>
                  </w:pPr>
                </w:p>
                <w:p w:rsidR="00311F48" w:rsidRPr="00207371" w:rsidRDefault="00311F48" w:rsidP="009F5888">
                  <w:pPr>
                    <w:spacing w:after="0" w:line="240" w:lineRule="auto"/>
                    <w:jc w:val="both"/>
                    <w:rPr>
                      <w:rFonts w:ascii="Times New Roman" w:eastAsia="Times New Roman" w:hAnsi="Times New Roman"/>
                      <w:sz w:val="20"/>
                      <w:szCs w:val="20"/>
                    </w:rPr>
                  </w:pPr>
                  <w:r w:rsidRPr="00207371">
                    <w:rPr>
                      <w:rFonts w:ascii="Times New Roman" w:eastAsia="Times New Roman" w:hAnsi="Times New Roman"/>
                      <w:sz w:val="24"/>
                      <w:szCs w:val="20"/>
                    </w:rPr>
                    <w:t xml:space="preserve">4.5. Uždavinio </w:t>
                  </w:r>
                  <w:r w:rsidRPr="00207371">
                    <w:rPr>
                      <w:rFonts w:ascii="Times New Roman" w:eastAsia="Times New Roman" w:hAnsi="Times New Roman"/>
                      <w:b/>
                      <w:sz w:val="24"/>
                      <w:szCs w:val="20"/>
                    </w:rPr>
                    <w:t xml:space="preserve">„stiprinti lėtinių neinfekcinių ligų prevenciją ir kontrolę“ </w:t>
                  </w:r>
                  <w:r w:rsidRPr="00207371">
                    <w:rPr>
                      <w:rFonts w:ascii="Times New Roman" w:eastAsia="Times New Roman" w:hAnsi="Times New Roman"/>
                      <w:sz w:val="24"/>
                      <w:szCs w:val="20"/>
                    </w:rPr>
                    <w:t>rodikliai</w:t>
                  </w:r>
                  <w:r w:rsidR="00BF093C" w:rsidRPr="00207371">
                    <w:rPr>
                      <w:rFonts w:ascii="Times New Roman" w:eastAsia="Times New Roman" w:hAnsi="Times New Roman"/>
                      <w:sz w:val="24"/>
                      <w:szCs w:val="20"/>
                    </w:rPr>
                    <w:t xml:space="preserve"> Švenčionių r. sav. yra </w:t>
                  </w:r>
                  <w:r w:rsidR="00207371" w:rsidRPr="00207371">
                    <w:rPr>
                      <w:rFonts w:ascii="Times New Roman" w:eastAsia="Times New Roman" w:hAnsi="Times New Roman"/>
                      <w:sz w:val="24"/>
                      <w:szCs w:val="20"/>
                    </w:rPr>
                    <w:t>pra</w:t>
                  </w:r>
                  <w:r w:rsidR="00207371">
                    <w:rPr>
                      <w:rFonts w:ascii="Times New Roman" w:eastAsia="Times New Roman" w:hAnsi="Times New Roman"/>
                      <w:sz w:val="24"/>
                      <w:szCs w:val="20"/>
                    </w:rPr>
                    <w:t>s</w:t>
                  </w:r>
                  <w:r w:rsidR="00207371" w:rsidRPr="00207371">
                    <w:rPr>
                      <w:rFonts w:ascii="Times New Roman" w:eastAsia="Times New Roman" w:hAnsi="Times New Roman"/>
                      <w:sz w:val="24"/>
                      <w:szCs w:val="20"/>
                    </w:rPr>
                    <w:t>čiausi</w:t>
                  </w:r>
                  <w:r w:rsidR="00BF093C" w:rsidRPr="00207371">
                    <w:rPr>
                      <w:rFonts w:ascii="Times New Roman" w:eastAsia="Times New Roman" w:hAnsi="Times New Roman"/>
                      <w:sz w:val="24"/>
                      <w:szCs w:val="20"/>
                    </w:rPr>
                    <w:t xml:space="preserve"> </w:t>
                  </w:r>
                  <w:r w:rsidR="00BD43A1" w:rsidRPr="00207371">
                    <w:rPr>
                      <w:rFonts w:ascii="Times New Roman" w:eastAsia="Times New Roman" w:hAnsi="Times New Roman"/>
                      <w:sz w:val="24"/>
                      <w:szCs w:val="20"/>
                    </w:rPr>
                    <w:t>ir gerokai blogesni už bendrą Lietuvos vidurkį</w:t>
                  </w:r>
                  <w:r w:rsidR="00FA4388" w:rsidRPr="00207371">
                    <w:rPr>
                      <w:rFonts w:ascii="Times New Roman" w:eastAsia="Times New Roman" w:hAnsi="Times New Roman"/>
                      <w:sz w:val="24"/>
                      <w:szCs w:val="20"/>
                    </w:rPr>
                    <w:t xml:space="preserve">, išsiskiria tik vienas rodiklis (sergamumas II tipo cukriniu diabetu 10 000 </w:t>
                  </w:r>
                  <w:proofErr w:type="spellStart"/>
                  <w:r w:rsidR="00FA4388" w:rsidRPr="00207371">
                    <w:rPr>
                      <w:rFonts w:ascii="Times New Roman" w:eastAsia="Times New Roman" w:hAnsi="Times New Roman"/>
                      <w:sz w:val="24"/>
                      <w:szCs w:val="20"/>
                    </w:rPr>
                    <w:t>gyv</w:t>
                  </w:r>
                  <w:proofErr w:type="spellEnd"/>
                  <w:r w:rsidR="00FA4388" w:rsidRPr="00207371">
                    <w:rPr>
                      <w:rFonts w:ascii="Times New Roman" w:eastAsia="Times New Roman" w:hAnsi="Times New Roman"/>
                      <w:sz w:val="24"/>
                      <w:szCs w:val="20"/>
                    </w:rPr>
                    <w:t xml:space="preserve">.), kuris yra geresnis už </w:t>
                  </w:r>
                  <w:r w:rsidR="00FA4388" w:rsidRPr="00207371">
                    <w:rPr>
                      <w:rFonts w:ascii="Times New Roman" w:eastAsia="Times New Roman" w:hAnsi="Times New Roman"/>
                      <w:sz w:val="24"/>
                      <w:szCs w:val="20"/>
                    </w:rPr>
                    <w:lastRenderedPageBreak/>
                    <w:t>bendrą Lietuvos vidurkį.</w:t>
                  </w:r>
                </w:p>
              </w:tc>
            </w:tr>
          </w:tbl>
          <w:p w:rsidR="00311F48" w:rsidRPr="00207371" w:rsidRDefault="00311F48" w:rsidP="00311F48">
            <w:pPr>
              <w:spacing w:after="0" w:line="240" w:lineRule="auto"/>
              <w:rPr>
                <w:rFonts w:ascii="Times New Roman" w:eastAsia="Times New Roman" w:hAnsi="Times New Roman"/>
                <w:color w:val="C00000"/>
                <w:sz w:val="20"/>
                <w:szCs w:val="20"/>
              </w:rPr>
            </w:pPr>
          </w:p>
        </w:tc>
      </w:tr>
      <w:tr w:rsidR="00311F48" w:rsidRPr="00207371" w:rsidTr="00311F48">
        <w:trPr>
          <w:trHeight w:val="283"/>
        </w:trPr>
        <w:tc>
          <w:tcPr>
            <w:tcW w:w="497" w:type="dxa"/>
          </w:tcPr>
          <w:p w:rsidR="00311F48" w:rsidRPr="00207371" w:rsidRDefault="00311F48" w:rsidP="00311F48">
            <w:pPr>
              <w:spacing w:after="0" w:line="240" w:lineRule="auto"/>
              <w:rPr>
                <w:rFonts w:ascii="Times New Roman" w:eastAsia="Times New Roman" w:hAnsi="Times New Roman"/>
                <w:sz w:val="2"/>
                <w:szCs w:val="20"/>
              </w:rPr>
            </w:pPr>
          </w:p>
        </w:tc>
        <w:tc>
          <w:tcPr>
            <w:tcW w:w="9141" w:type="dxa"/>
          </w:tcPr>
          <w:p w:rsidR="00311F48" w:rsidRPr="00207371" w:rsidRDefault="00311F48" w:rsidP="00311F48">
            <w:pPr>
              <w:spacing w:after="0" w:line="240" w:lineRule="auto"/>
              <w:rPr>
                <w:rFonts w:ascii="Times New Roman" w:eastAsia="Times New Roman" w:hAnsi="Times New Roman"/>
                <w:sz w:val="2"/>
                <w:szCs w:val="20"/>
              </w:rPr>
            </w:pPr>
          </w:p>
        </w:tc>
      </w:tr>
      <w:tr w:rsidR="00311F48" w:rsidRPr="00207371" w:rsidTr="00311F48">
        <w:trPr>
          <w:trHeight w:val="283"/>
        </w:trPr>
        <w:tc>
          <w:tcPr>
            <w:tcW w:w="497" w:type="dxa"/>
          </w:tcPr>
          <w:p w:rsidR="00311F48" w:rsidRPr="00207371" w:rsidRDefault="00311F48" w:rsidP="00311F48">
            <w:pPr>
              <w:spacing w:after="0" w:line="240" w:lineRule="auto"/>
              <w:rPr>
                <w:rFonts w:ascii="Times New Roman" w:eastAsia="Times New Roman" w:hAnsi="Times New Roman"/>
                <w:sz w:val="2"/>
                <w:szCs w:val="20"/>
              </w:rPr>
            </w:pPr>
          </w:p>
        </w:tc>
        <w:tc>
          <w:tcPr>
            <w:tcW w:w="9141" w:type="dxa"/>
          </w:tcPr>
          <w:p w:rsidR="00311F48" w:rsidRPr="00207371" w:rsidRDefault="00311F48" w:rsidP="00311F48">
            <w:pPr>
              <w:spacing w:after="0" w:line="240" w:lineRule="auto"/>
              <w:rPr>
                <w:rFonts w:ascii="Times New Roman" w:eastAsia="Times New Roman" w:hAnsi="Times New Roman"/>
                <w:sz w:val="20"/>
                <w:szCs w:val="20"/>
              </w:rPr>
            </w:pPr>
          </w:p>
        </w:tc>
      </w:tr>
      <w:tr w:rsidR="00311F48" w:rsidRPr="00207371" w:rsidTr="00311F48">
        <w:tc>
          <w:tcPr>
            <w:tcW w:w="497" w:type="dxa"/>
          </w:tcPr>
          <w:p w:rsidR="00311F48" w:rsidRPr="00207371" w:rsidRDefault="00311F48" w:rsidP="00311F48">
            <w:pPr>
              <w:spacing w:after="0" w:line="240" w:lineRule="auto"/>
              <w:rPr>
                <w:rFonts w:ascii="Times New Roman" w:eastAsia="Times New Roman" w:hAnsi="Times New Roman"/>
                <w:sz w:val="2"/>
                <w:szCs w:val="20"/>
              </w:rPr>
            </w:pPr>
          </w:p>
        </w:tc>
        <w:tc>
          <w:tcPr>
            <w:tcW w:w="9141" w:type="dxa"/>
          </w:tcPr>
          <w:tbl>
            <w:tblPr>
              <w:tblW w:w="0" w:type="auto"/>
              <w:tblCellMar>
                <w:left w:w="0" w:type="dxa"/>
                <w:right w:w="0" w:type="dxa"/>
              </w:tblCellMar>
              <w:tblLook w:val="0000"/>
            </w:tblPr>
            <w:tblGrid>
              <w:gridCol w:w="9150"/>
            </w:tblGrid>
            <w:tr w:rsidR="00311F48" w:rsidRPr="00207371" w:rsidTr="00336430">
              <w:trPr>
                <w:trHeight w:val="283"/>
              </w:trPr>
              <w:tc>
                <w:tcPr>
                  <w:tcW w:w="10204" w:type="dxa"/>
                  <w:tcMar>
                    <w:top w:w="0" w:type="dxa"/>
                    <w:left w:w="0" w:type="dxa"/>
                    <w:bottom w:w="0" w:type="dxa"/>
                    <w:right w:w="0" w:type="dxa"/>
                  </w:tcMar>
                </w:tcPr>
                <w:p w:rsidR="00311F48" w:rsidRPr="00207371" w:rsidRDefault="00311F48" w:rsidP="00311F48">
                  <w:pPr>
                    <w:spacing w:after="0" w:line="240" w:lineRule="auto"/>
                    <w:rPr>
                      <w:rFonts w:ascii="Times New Roman" w:eastAsia="Times New Roman" w:hAnsi="Times New Roman"/>
                      <w:sz w:val="2"/>
                      <w:szCs w:val="20"/>
                    </w:rPr>
                  </w:pPr>
                </w:p>
              </w:tc>
            </w:tr>
          </w:tbl>
          <w:p w:rsidR="00311F48" w:rsidRPr="00207371" w:rsidRDefault="00311F48" w:rsidP="00311F48">
            <w:pPr>
              <w:spacing w:after="0" w:line="240" w:lineRule="auto"/>
              <w:rPr>
                <w:rFonts w:ascii="Times New Roman" w:eastAsia="Times New Roman" w:hAnsi="Times New Roman"/>
                <w:sz w:val="20"/>
                <w:szCs w:val="20"/>
              </w:rPr>
            </w:pPr>
          </w:p>
        </w:tc>
      </w:tr>
      <w:tr w:rsidR="00311F48" w:rsidRPr="00207371" w:rsidTr="00311F48">
        <w:tc>
          <w:tcPr>
            <w:tcW w:w="497" w:type="dxa"/>
          </w:tcPr>
          <w:p w:rsidR="00311F48" w:rsidRPr="00207371" w:rsidRDefault="00311F48" w:rsidP="00311F48">
            <w:pPr>
              <w:rPr>
                <w:rFonts w:ascii="Times New Roman" w:eastAsia="Times New Roman" w:hAnsi="Times New Roman"/>
                <w:sz w:val="2"/>
                <w:szCs w:val="20"/>
              </w:rPr>
            </w:pPr>
          </w:p>
        </w:tc>
        <w:tc>
          <w:tcPr>
            <w:tcW w:w="9141" w:type="dxa"/>
          </w:tcPr>
          <w:p w:rsidR="00311F48" w:rsidRPr="00207371" w:rsidRDefault="00311F48" w:rsidP="00336430">
            <w:pPr>
              <w:pStyle w:val="EmptyCellLayoutStyle"/>
              <w:spacing w:after="0" w:line="240" w:lineRule="auto"/>
              <w:rPr>
                <w:lang w:val="lt-LT"/>
              </w:rPr>
            </w:pPr>
          </w:p>
        </w:tc>
      </w:tr>
      <w:tr w:rsidR="00311F48" w:rsidRPr="00207371" w:rsidTr="00311F48">
        <w:tc>
          <w:tcPr>
            <w:tcW w:w="497" w:type="dxa"/>
          </w:tcPr>
          <w:p w:rsidR="00311F48" w:rsidRPr="00207371" w:rsidRDefault="00311F48" w:rsidP="00311F48">
            <w:pPr>
              <w:rPr>
                <w:rFonts w:ascii="Times New Roman" w:eastAsia="Times New Roman" w:hAnsi="Times New Roman"/>
                <w:sz w:val="2"/>
                <w:szCs w:val="20"/>
              </w:rPr>
            </w:pPr>
          </w:p>
        </w:tc>
        <w:tc>
          <w:tcPr>
            <w:tcW w:w="9141" w:type="dxa"/>
          </w:tcPr>
          <w:p w:rsidR="006052E5" w:rsidRDefault="006052E5"/>
          <w:tbl>
            <w:tblPr>
              <w:tblW w:w="0" w:type="auto"/>
              <w:tblCellMar>
                <w:left w:w="0" w:type="dxa"/>
                <w:right w:w="0" w:type="dxa"/>
              </w:tblCellMar>
              <w:tblLook w:val="0000"/>
            </w:tblPr>
            <w:tblGrid>
              <w:gridCol w:w="9150"/>
            </w:tblGrid>
            <w:tr w:rsidR="00311F48" w:rsidRPr="00207371" w:rsidTr="006052E5">
              <w:trPr>
                <w:trHeight w:val="772"/>
              </w:trPr>
              <w:tc>
                <w:tcPr>
                  <w:tcW w:w="9150" w:type="dxa"/>
                  <w:tcBorders>
                    <w:top w:val="nil"/>
                    <w:left w:val="nil"/>
                    <w:bottom w:val="nil"/>
                    <w:right w:val="nil"/>
                  </w:tcBorders>
                  <w:tcMar>
                    <w:top w:w="39" w:type="dxa"/>
                    <w:left w:w="39" w:type="dxa"/>
                    <w:bottom w:w="39" w:type="dxa"/>
                    <w:right w:w="39" w:type="dxa"/>
                  </w:tcMar>
                </w:tcPr>
                <w:p w:rsidR="00311F48" w:rsidRPr="00207371" w:rsidRDefault="00311F48" w:rsidP="00336430">
                  <w:pPr>
                    <w:spacing w:after="0" w:line="240" w:lineRule="auto"/>
                  </w:pPr>
                  <w:r w:rsidRPr="00207371">
                    <w:rPr>
                      <w:rFonts w:ascii="Times New Roman" w:eastAsia="Times New Roman" w:hAnsi="Times New Roman"/>
                      <w:color w:val="000000"/>
                      <w:sz w:val="24"/>
                    </w:rPr>
                    <w:lastRenderedPageBreak/>
                    <w:t>Remiantis lentelėje (2 pav.) pateiktais rodikliais ir įvertinus savivaldybės rodiklio santykį su Lietuvos vidurkiu, matoma, jog:</w:t>
                  </w:r>
                </w:p>
              </w:tc>
            </w:tr>
          </w:tbl>
          <w:p w:rsidR="00311F48" w:rsidRPr="00207371" w:rsidRDefault="00311F48" w:rsidP="00336430">
            <w:pPr>
              <w:spacing w:after="0" w:line="240" w:lineRule="auto"/>
            </w:pPr>
          </w:p>
        </w:tc>
      </w:tr>
      <w:tr w:rsidR="00311F48" w:rsidRPr="00207371" w:rsidTr="00311F48">
        <w:tc>
          <w:tcPr>
            <w:tcW w:w="497" w:type="dxa"/>
          </w:tcPr>
          <w:p w:rsidR="00311F48" w:rsidRPr="00207371" w:rsidRDefault="00311F48" w:rsidP="00311F48">
            <w:pPr>
              <w:rPr>
                <w:rFonts w:ascii="Times New Roman" w:eastAsia="Times New Roman" w:hAnsi="Times New Roman"/>
                <w:sz w:val="2"/>
                <w:szCs w:val="20"/>
              </w:rPr>
            </w:pPr>
          </w:p>
        </w:tc>
        <w:tc>
          <w:tcPr>
            <w:tcW w:w="9141" w:type="dxa"/>
          </w:tcPr>
          <w:tbl>
            <w:tblPr>
              <w:tblW w:w="9132" w:type="dxa"/>
              <w:tblCellMar>
                <w:left w:w="0" w:type="dxa"/>
                <w:right w:w="0" w:type="dxa"/>
              </w:tblCellMar>
              <w:tblLook w:val="0000"/>
            </w:tblPr>
            <w:tblGrid>
              <w:gridCol w:w="9132"/>
            </w:tblGrid>
            <w:tr w:rsidR="00311F48" w:rsidRPr="00207371" w:rsidTr="00797385">
              <w:trPr>
                <w:trHeight w:val="511"/>
              </w:trPr>
              <w:tc>
                <w:tcPr>
                  <w:tcW w:w="9132"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rsidR="00311F48" w:rsidRPr="00207371" w:rsidRDefault="00311F48" w:rsidP="00311F48">
                  <w:pPr>
                    <w:pStyle w:val="Sraopastraipa"/>
                    <w:numPr>
                      <w:ilvl w:val="0"/>
                      <w:numId w:val="13"/>
                    </w:numPr>
                    <w:spacing w:after="0" w:line="240" w:lineRule="auto"/>
                    <w:rPr>
                      <w:rFonts w:ascii="Times New Roman" w:eastAsia="Times New Roman" w:hAnsi="Times New Roman"/>
                      <w:b/>
                      <w:bCs/>
                      <w:color w:val="538135" w:themeColor="accent6" w:themeShade="BF"/>
                      <w:sz w:val="24"/>
                      <w:szCs w:val="24"/>
                    </w:rPr>
                  </w:pPr>
                  <w:r w:rsidRPr="00207371">
                    <w:rPr>
                      <w:rFonts w:ascii="Times New Roman" w:eastAsia="Times New Roman" w:hAnsi="Times New Roman"/>
                      <w:b/>
                      <w:bCs/>
                      <w:color w:val="538135" w:themeColor="accent6" w:themeShade="BF"/>
                      <w:sz w:val="24"/>
                      <w:szCs w:val="24"/>
                    </w:rPr>
                    <w:t>13 rodiklių reikšmės yra geresnės už Lietuvos vidurkį (žalioji zona):</w:t>
                  </w:r>
                </w:p>
                <w:p w:rsidR="00311F48"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Mokyklinio amžiaus vaikų, nesimokančių mokyklose, skaičius 1 000 </w:t>
                  </w:r>
                  <w:proofErr w:type="spellStart"/>
                  <w:r w:rsidRPr="00207371">
                    <w:rPr>
                      <w:rFonts w:ascii="Times New Roman" w:hAnsi="Times New Roman"/>
                      <w:sz w:val="24"/>
                      <w:szCs w:val="24"/>
                    </w:rPr>
                    <w:t>moksl</w:t>
                  </w:r>
                  <w:proofErr w:type="spellEnd"/>
                  <w:r w:rsidRPr="00207371">
                    <w:rPr>
                      <w:rFonts w:ascii="Times New Roman" w:hAnsi="Times New Roman"/>
                      <w:sz w:val="24"/>
                      <w:szCs w:val="24"/>
                    </w:rPr>
                    <w:t>. (2019);</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Socialinės pašalpos gavėjų sk. 1000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proofErr w:type="spellStart"/>
                  <w:r w:rsidRPr="00207371">
                    <w:rPr>
                      <w:rFonts w:ascii="Times New Roman" w:hAnsi="Times New Roman"/>
                      <w:sz w:val="24"/>
                      <w:szCs w:val="24"/>
                    </w:rPr>
                    <w:t>Serg</w:t>
                  </w:r>
                  <w:proofErr w:type="spellEnd"/>
                  <w:r w:rsidRPr="00207371">
                    <w:rPr>
                      <w:rFonts w:ascii="Times New Roman" w:hAnsi="Times New Roman"/>
                      <w:sz w:val="24"/>
                      <w:szCs w:val="24"/>
                    </w:rPr>
                    <w:t xml:space="preserve">. tuberkulioze (A15-A19)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Sergamumas tuberkulioze (+ recidyvai) (A15-A19)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Pėsčiųjų mirt. nuo transporto įvykių (V00-V09)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Pėsčiųjų standartizuotas mirtingumas nuo transporto įvykių (V00-V09)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Į atmosferą iš stacionarių taršos šaltinių išmestų teršalų kiekis, tenkantis 1 kv. Km;</w:t>
                  </w:r>
                </w:p>
                <w:p w:rsidR="00BD7FCA" w:rsidRPr="00207371" w:rsidRDefault="00BD7FCA"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Apsilankymų pas gydytojus sk. 1 </w:t>
                  </w:r>
                  <w:proofErr w:type="spellStart"/>
                  <w:r w:rsidRPr="00207371">
                    <w:rPr>
                      <w:rFonts w:ascii="Times New Roman" w:hAnsi="Times New Roman"/>
                      <w:sz w:val="24"/>
                      <w:szCs w:val="24"/>
                    </w:rPr>
                    <w:t>gyv</w:t>
                  </w:r>
                  <w:proofErr w:type="spellEnd"/>
                  <w:r w:rsidR="00657C14">
                    <w:rPr>
                      <w:rFonts w:ascii="Times New Roman" w:hAnsi="Times New Roman"/>
                      <w:sz w:val="24"/>
                      <w:szCs w:val="24"/>
                    </w:rPr>
                    <w:t>.</w:t>
                  </w:r>
                  <w:r w:rsidRPr="00207371">
                    <w:rPr>
                      <w:rFonts w:ascii="Times New Roman" w:hAnsi="Times New Roman"/>
                      <w:sz w:val="24"/>
                      <w:szCs w:val="24"/>
                    </w:rPr>
                    <w:t>;</w:t>
                  </w:r>
                </w:p>
                <w:p w:rsidR="00BD7FCA" w:rsidRPr="00207371" w:rsidRDefault="00B10101"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 xml:space="preserve">Sergamumas vaistams atsparia tuberkulioze (A15-A19) (visi)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 (TB registro duomenys);</w:t>
                  </w:r>
                </w:p>
                <w:p w:rsidR="00B10101" w:rsidRPr="00207371" w:rsidRDefault="00B10101" w:rsidP="00BD7FCA">
                  <w:pPr>
                    <w:pStyle w:val="Sraopastraipa"/>
                    <w:numPr>
                      <w:ilvl w:val="0"/>
                      <w:numId w:val="14"/>
                    </w:numPr>
                    <w:spacing w:after="0" w:line="240" w:lineRule="auto"/>
                    <w:rPr>
                      <w:rFonts w:ascii="Times New Roman" w:hAnsi="Times New Roman"/>
                      <w:sz w:val="24"/>
                      <w:szCs w:val="24"/>
                    </w:rPr>
                  </w:pPr>
                  <w:proofErr w:type="spellStart"/>
                  <w:r w:rsidRPr="00207371">
                    <w:rPr>
                      <w:rFonts w:ascii="Times New Roman" w:hAnsi="Times New Roman"/>
                      <w:sz w:val="24"/>
                      <w:szCs w:val="24"/>
                    </w:rPr>
                    <w:t>Serg</w:t>
                  </w:r>
                  <w:proofErr w:type="spellEnd"/>
                  <w:r w:rsidRPr="00207371">
                    <w:rPr>
                      <w:rFonts w:ascii="Times New Roman" w:hAnsi="Times New Roman"/>
                      <w:sz w:val="24"/>
                      <w:szCs w:val="24"/>
                    </w:rPr>
                    <w:t xml:space="preserve">. vaistams atsparia tuberkulioze (A15-A19) 10 000 </w:t>
                  </w:r>
                  <w:proofErr w:type="spellStart"/>
                  <w:r w:rsidRPr="00207371">
                    <w:rPr>
                      <w:rFonts w:ascii="Times New Roman" w:hAnsi="Times New Roman"/>
                      <w:sz w:val="24"/>
                      <w:szCs w:val="24"/>
                    </w:rPr>
                    <w:t>gyv</w:t>
                  </w:r>
                  <w:proofErr w:type="spellEnd"/>
                  <w:r w:rsidR="00657C14">
                    <w:rPr>
                      <w:rFonts w:ascii="Times New Roman" w:hAnsi="Times New Roman"/>
                      <w:sz w:val="24"/>
                      <w:szCs w:val="24"/>
                    </w:rPr>
                    <w:t>.</w:t>
                  </w:r>
                  <w:r w:rsidRPr="00207371">
                    <w:rPr>
                      <w:rFonts w:ascii="Times New Roman" w:hAnsi="Times New Roman"/>
                      <w:sz w:val="24"/>
                      <w:szCs w:val="24"/>
                    </w:rPr>
                    <w:t>;</w:t>
                  </w:r>
                </w:p>
                <w:p w:rsidR="00B10101" w:rsidRPr="00207371" w:rsidRDefault="00B10101"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Kūdikių mirtingumas 1000 gyvų gimusių;</w:t>
                  </w:r>
                </w:p>
                <w:p w:rsidR="00B10101" w:rsidRPr="00207371" w:rsidRDefault="00B10101" w:rsidP="00BD7FCA">
                  <w:pPr>
                    <w:pStyle w:val="Sraopastraipa"/>
                    <w:numPr>
                      <w:ilvl w:val="0"/>
                      <w:numId w:val="14"/>
                    </w:numPr>
                    <w:spacing w:after="0" w:line="240" w:lineRule="auto"/>
                    <w:rPr>
                      <w:rFonts w:ascii="Times New Roman" w:hAnsi="Times New Roman"/>
                      <w:sz w:val="24"/>
                      <w:szCs w:val="24"/>
                    </w:rPr>
                  </w:pPr>
                  <w:r w:rsidRPr="00207371">
                    <w:rPr>
                      <w:rFonts w:ascii="Times New Roman" w:hAnsi="Times New Roman"/>
                      <w:sz w:val="24"/>
                      <w:szCs w:val="24"/>
                    </w:rPr>
                    <w:t>2 m. vaikų tymų, epideminio parotito, raudonukės (1 dozė) skiepijimo apimtys, %;</w:t>
                  </w:r>
                </w:p>
                <w:p w:rsidR="00B10101" w:rsidRPr="00207371" w:rsidRDefault="00B10101" w:rsidP="00BD7FCA">
                  <w:pPr>
                    <w:pStyle w:val="Sraopastraipa"/>
                    <w:numPr>
                      <w:ilvl w:val="0"/>
                      <w:numId w:val="14"/>
                    </w:numPr>
                    <w:spacing w:after="0" w:line="240" w:lineRule="auto"/>
                    <w:rPr>
                      <w:rFonts w:ascii="Times New Roman" w:hAnsi="Times New Roman"/>
                      <w:sz w:val="24"/>
                      <w:szCs w:val="24"/>
                    </w:rPr>
                  </w:pPr>
                  <w:proofErr w:type="spellStart"/>
                  <w:r w:rsidRPr="00207371">
                    <w:rPr>
                      <w:rFonts w:ascii="Times New Roman" w:hAnsi="Times New Roman"/>
                      <w:sz w:val="24"/>
                      <w:szCs w:val="24"/>
                    </w:rPr>
                    <w:t>Serg</w:t>
                  </w:r>
                  <w:proofErr w:type="spellEnd"/>
                  <w:r w:rsidRPr="00207371">
                    <w:rPr>
                      <w:rFonts w:ascii="Times New Roman" w:hAnsi="Times New Roman"/>
                      <w:sz w:val="24"/>
                      <w:szCs w:val="24"/>
                    </w:rPr>
                    <w:t xml:space="preserve">. II tipo cukriniu diabetu (E11)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311F48" w:rsidRPr="00207371" w:rsidRDefault="00207371" w:rsidP="00336430">
                  <w:pPr>
                    <w:spacing w:after="0" w:line="240" w:lineRule="auto"/>
                    <w:rPr>
                      <w:rFonts w:ascii="Times New Roman" w:hAnsi="Times New Roman"/>
                      <w:b/>
                      <w:bCs/>
                      <w:color w:val="FF0000"/>
                      <w:sz w:val="24"/>
                      <w:szCs w:val="24"/>
                    </w:rPr>
                  </w:pPr>
                  <w:r>
                    <w:rPr>
                      <w:rFonts w:ascii="Times New Roman" w:eastAsia="Times New Roman" w:hAnsi="Times New Roman"/>
                      <w:color w:val="000000"/>
                      <w:sz w:val="24"/>
                      <w:szCs w:val="24"/>
                    </w:rPr>
                    <w:t xml:space="preserve">       </w:t>
                  </w:r>
                  <w:r w:rsidR="00311F48" w:rsidRPr="00207371">
                    <w:rPr>
                      <w:rFonts w:ascii="Times New Roman" w:eastAsia="Times New Roman" w:hAnsi="Times New Roman"/>
                      <w:color w:val="000000"/>
                      <w:sz w:val="24"/>
                      <w:szCs w:val="24"/>
                    </w:rPr>
                    <w:t xml:space="preserve">2. </w:t>
                  </w:r>
                  <w:r w:rsidR="000A1E30" w:rsidRPr="00207371">
                    <w:rPr>
                      <w:rFonts w:ascii="Times New Roman" w:eastAsia="Times New Roman" w:hAnsi="Times New Roman"/>
                      <w:b/>
                      <w:bCs/>
                      <w:color w:val="FF0000"/>
                      <w:sz w:val="24"/>
                      <w:szCs w:val="24"/>
                    </w:rPr>
                    <w:t>27</w:t>
                  </w:r>
                  <w:r w:rsidR="00311F48" w:rsidRPr="00207371">
                    <w:rPr>
                      <w:rFonts w:ascii="Times New Roman" w:eastAsia="Times New Roman" w:hAnsi="Times New Roman"/>
                      <w:b/>
                      <w:bCs/>
                      <w:color w:val="FF0000"/>
                      <w:sz w:val="24"/>
                      <w:szCs w:val="24"/>
                    </w:rPr>
                    <w:t xml:space="preserve"> rodiklių reikšmės yra prastesnės nei Lietuvos vidurkis (raudonoji zona):</w:t>
                  </w:r>
                </w:p>
                <w:p w:rsidR="00311F48" w:rsidRPr="00207371" w:rsidRDefault="000A1E3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Vidutinė tikėtina gyvenimo trukmė, kai amžius 0 (HI skaičiavimai);</w:t>
                  </w:r>
                </w:p>
                <w:p w:rsidR="000A1E3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Savižudybių sk. (X60-X84)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SMR nuo tyčinio savęs žalojimo (X60-X84)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proofErr w:type="spellStart"/>
                  <w:r w:rsidRPr="00207371">
                    <w:rPr>
                      <w:rFonts w:ascii="Times New Roman" w:hAnsi="Times New Roman"/>
                      <w:sz w:val="24"/>
                      <w:szCs w:val="24"/>
                    </w:rPr>
                    <w:t>Gyv</w:t>
                  </w:r>
                  <w:proofErr w:type="spellEnd"/>
                  <w:r w:rsidRPr="00207371">
                    <w:rPr>
                      <w:rFonts w:ascii="Times New Roman" w:hAnsi="Times New Roman"/>
                      <w:sz w:val="24"/>
                      <w:szCs w:val="24"/>
                    </w:rPr>
                    <w:t xml:space="preserve">. skaičiaus pokytis 1000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Mirt. nuo išorinių priežasčių  (V00-Y98)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SMR nuo išorinių priežasčių (V00-Y98)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Asmenų, žuvusių ar sunkiai sužalotų darbe, sk.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Naujai susirgusių žarnyno infekcinėmis ligomis (A00-A08) asmenų skaičius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 xml:space="preserve">. (ULAC </w:t>
                  </w:r>
                  <w:proofErr w:type="spellStart"/>
                  <w:r w:rsidRPr="00207371">
                    <w:rPr>
                      <w:rFonts w:ascii="Times New Roman" w:hAnsi="Times New Roman"/>
                      <w:sz w:val="24"/>
                      <w:szCs w:val="24"/>
                    </w:rPr>
                    <w:t>duom</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Mirt. transporto įvykiuose  (V00-V99)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SMR transporto įvykiuose (V00-V99)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Traumų dėl transporto įvykių (V00-V99) sk.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802450"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Mirt. nuo narkotikų sąlygotų priežasčių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802450"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SMR nuo narkotikų sąlygotų priežasčių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Kūdikių, žindytų išimtinai krūtimi iki 6 mėn. amžiaus, dalis (proc.) (2019);</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IH dėl cukrinio diabeto sk. 18+ m. 1 000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proofErr w:type="spellStart"/>
                  <w:r w:rsidRPr="00207371">
                    <w:rPr>
                      <w:rFonts w:ascii="Times New Roman" w:hAnsi="Times New Roman"/>
                      <w:sz w:val="24"/>
                      <w:szCs w:val="24"/>
                    </w:rPr>
                    <w:t>Serg</w:t>
                  </w:r>
                  <w:proofErr w:type="spellEnd"/>
                  <w:r w:rsidRPr="00207371">
                    <w:rPr>
                      <w:rFonts w:ascii="Times New Roman" w:hAnsi="Times New Roman"/>
                      <w:sz w:val="24"/>
                      <w:szCs w:val="24"/>
                    </w:rPr>
                    <w:t xml:space="preserve">. ŽIV ir LPL (B20-B24, Z21, A50-A54, A56) 10 000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 (ULAC duomenys);</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Vaikų (7-17 m.), neturinčių ėduonies pažeistų, plombuotų ir išrautų dantų, dalis (proc.;</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Paauglių (15–17 m.) gimdymų sk. 1000 15-17 m. moterų;</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Mirt. nuo kraujotakos </w:t>
                  </w:r>
                  <w:proofErr w:type="spellStart"/>
                  <w:r w:rsidRPr="00207371">
                    <w:rPr>
                      <w:rFonts w:ascii="Times New Roman" w:hAnsi="Times New Roman"/>
                      <w:sz w:val="24"/>
                      <w:szCs w:val="24"/>
                    </w:rPr>
                    <w:t>sist</w:t>
                  </w:r>
                  <w:proofErr w:type="spellEnd"/>
                  <w:r w:rsidRPr="00207371">
                    <w:rPr>
                      <w:rFonts w:ascii="Times New Roman" w:hAnsi="Times New Roman"/>
                      <w:sz w:val="24"/>
                      <w:szCs w:val="24"/>
                    </w:rPr>
                    <w:t xml:space="preserve">. ligų (I00-I99)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Mirt. nuo piktybinių navikų  (C00-C96)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SMR nuo piktybinių navikų (C00-C96)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Mirt. nuo </w:t>
                  </w:r>
                  <w:proofErr w:type="spellStart"/>
                  <w:r w:rsidRPr="00207371">
                    <w:rPr>
                      <w:rFonts w:ascii="Times New Roman" w:hAnsi="Times New Roman"/>
                      <w:sz w:val="24"/>
                      <w:szCs w:val="24"/>
                    </w:rPr>
                    <w:t>cerebrovaskulinių</w:t>
                  </w:r>
                  <w:proofErr w:type="spellEnd"/>
                  <w:r w:rsidRPr="00207371">
                    <w:rPr>
                      <w:rFonts w:ascii="Times New Roman" w:hAnsi="Times New Roman"/>
                      <w:sz w:val="24"/>
                      <w:szCs w:val="24"/>
                    </w:rPr>
                    <w:t xml:space="preserve"> ligų  (I60-I69) 100 000 </w:t>
                  </w:r>
                  <w:proofErr w:type="spellStart"/>
                  <w:r w:rsidRPr="00207371">
                    <w:rPr>
                      <w:rFonts w:ascii="Times New Roman" w:hAnsi="Times New Roman"/>
                      <w:sz w:val="24"/>
                      <w:szCs w:val="24"/>
                    </w:rPr>
                    <w:t>gyv</w:t>
                  </w:r>
                  <w:proofErr w:type="spellEnd"/>
                  <w:r w:rsidR="00657C14">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SMR nuo </w:t>
                  </w:r>
                  <w:proofErr w:type="spellStart"/>
                  <w:r w:rsidRPr="00207371">
                    <w:rPr>
                      <w:rFonts w:ascii="Times New Roman" w:hAnsi="Times New Roman"/>
                      <w:sz w:val="24"/>
                      <w:szCs w:val="24"/>
                    </w:rPr>
                    <w:t>cerebrovaskulinių</w:t>
                  </w:r>
                  <w:proofErr w:type="spellEnd"/>
                  <w:r w:rsidRPr="00207371">
                    <w:rPr>
                      <w:rFonts w:ascii="Times New Roman" w:hAnsi="Times New Roman"/>
                      <w:sz w:val="24"/>
                      <w:szCs w:val="24"/>
                    </w:rPr>
                    <w:t xml:space="preserve"> ligų (I60-I69) 100 000 </w:t>
                  </w:r>
                  <w:proofErr w:type="spellStart"/>
                  <w:r w:rsidRPr="00207371">
                    <w:rPr>
                      <w:rFonts w:ascii="Times New Roman" w:hAnsi="Times New Roman"/>
                      <w:sz w:val="24"/>
                      <w:szCs w:val="24"/>
                    </w:rPr>
                    <w:t>gyv</w:t>
                  </w:r>
                  <w:proofErr w:type="spellEnd"/>
                  <w:r w:rsidR="00657C14">
                    <w:rPr>
                      <w:rFonts w:ascii="Times New Roman" w:hAnsi="Times New Roman"/>
                      <w:sz w:val="24"/>
                      <w:szCs w:val="24"/>
                    </w:rPr>
                    <w:t>.</w:t>
                  </w:r>
                  <w:r w:rsidRPr="00207371">
                    <w:rPr>
                      <w:rFonts w:ascii="Times New Roman" w:hAnsi="Times New Roman"/>
                      <w:sz w:val="24"/>
                      <w:szCs w:val="24"/>
                    </w:rPr>
                    <w:t>;</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Tikslinės populiacijos dalis %, 2 metų bėgyje dalyvavusi krūties vėžio programoje;</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Tikslinės populiacijos dalis %, 3 metų bėgyje dalyvavusi gimdos kaklelio programoje;</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 xml:space="preserve">Tikslinės populiacijos dalis %, 2 metų bėgyje dalyvavusi storosios žarnos vėžio </w:t>
                  </w:r>
                  <w:r w:rsidRPr="00207371">
                    <w:rPr>
                      <w:rFonts w:ascii="Times New Roman" w:hAnsi="Times New Roman"/>
                      <w:sz w:val="24"/>
                      <w:szCs w:val="24"/>
                    </w:rPr>
                    <w:lastRenderedPageBreak/>
                    <w:t>programoje;</w:t>
                  </w:r>
                </w:p>
                <w:p w:rsidR="00413FA5" w:rsidRPr="00207371" w:rsidRDefault="00413FA5" w:rsidP="000A1E30">
                  <w:pPr>
                    <w:pStyle w:val="Sraopastraipa"/>
                    <w:numPr>
                      <w:ilvl w:val="0"/>
                      <w:numId w:val="15"/>
                    </w:numPr>
                    <w:spacing w:after="0" w:line="240" w:lineRule="auto"/>
                    <w:rPr>
                      <w:rFonts w:ascii="Times New Roman" w:hAnsi="Times New Roman"/>
                      <w:sz w:val="24"/>
                      <w:szCs w:val="24"/>
                    </w:rPr>
                  </w:pPr>
                  <w:r w:rsidRPr="00207371">
                    <w:rPr>
                      <w:rFonts w:ascii="Times New Roman" w:hAnsi="Times New Roman"/>
                      <w:sz w:val="24"/>
                      <w:szCs w:val="24"/>
                    </w:rPr>
                    <w:t>Tikslinės populiacijos dalis %, dalyvavusi ŠKL programoje.</w:t>
                  </w:r>
                </w:p>
              </w:tc>
            </w:tr>
          </w:tbl>
          <w:p w:rsidR="00311F48" w:rsidRPr="00207371" w:rsidRDefault="00311F48" w:rsidP="00336430">
            <w:pPr>
              <w:spacing w:after="0" w:line="240" w:lineRule="auto"/>
            </w:pPr>
          </w:p>
        </w:tc>
      </w:tr>
      <w:tr w:rsidR="00311F48" w:rsidRPr="00207371" w:rsidTr="00311F48">
        <w:tc>
          <w:tcPr>
            <w:tcW w:w="497" w:type="dxa"/>
          </w:tcPr>
          <w:p w:rsidR="00311F48" w:rsidRPr="00207371" w:rsidRDefault="00311F48" w:rsidP="00311F48">
            <w:pPr>
              <w:rPr>
                <w:rFonts w:ascii="Times New Roman" w:eastAsia="Times New Roman" w:hAnsi="Times New Roman"/>
                <w:sz w:val="2"/>
                <w:szCs w:val="20"/>
              </w:rPr>
            </w:pPr>
          </w:p>
        </w:tc>
        <w:tc>
          <w:tcPr>
            <w:tcW w:w="9141" w:type="dxa"/>
          </w:tcPr>
          <w:tbl>
            <w:tblPr>
              <w:tblW w:w="0" w:type="auto"/>
              <w:tblCellMar>
                <w:left w:w="0" w:type="dxa"/>
                <w:right w:w="0" w:type="dxa"/>
              </w:tblCellMar>
              <w:tblLook w:val="0000"/>
            </w:tblPr>
            <w:tblGrid>
              <w:gridCol w:w="9150"/>
            </w:tblGrid>
            <w:tr w:rsidR="00311F48" w:rsidRPr="00207371" w:rsidTr="00336430">
              <w:trPr>
                <w:trHeight w:val="283"/>
              </w:trPr>
              <w:tc>
                <w:tcPr>
                  <w:tcW w:w="10204" w:type="dxa"/>
                  <w:tcMar>
                    <w:top w:w="0" w:type="dxa"/>
                    <w:left w:w="0" w:type="dxa"/>
                    <w:bottom w:w="0" w:type="dxa"/>
                    <w:right w:w="0" w:type="dxa"/>
                  </w:tcMar>
                </w:tcPr>
                <w:p w:rsidR="00311F48" w:rsidRPr="00207371" w:rsidRDefault="00311F48" w:rsidP="00336430">
                  <w:pPr>
                    <w:pStyle w:val="EmptyCellLayoutStyle"/>
                    <w:spacing w:after="0" w:line="240" w:lineRule="auto"/>
                    <w:rPr>
                      <w:lang w:val="lt-LT"/>
                    </w:rPr>
                  </w:pPr>
                </w:p>
              </w:tc>
            </w:tr>
          </w:tbl>
          <w:p w:rsidR="00311F48" w:rsidRPr="00207371" w:rsidRDefault="00311F48" w:rsidP="00336430">
            <w:pPr>
              <w:spacing w:after="0" w:line="240" w:lineRule="auto"/>
            </w:pPr>
          </w:p>
        </w:tc>
      </w:tr>
    </w:tbl>
    <w:p w:rsidR="001A5B6F" w:rsidRPr="00207371" w:rsidRDefault="001A5B6F" w:rsidP="007B4080">
      <w:pPr>
        <w:pStyle w:val="Antrat1"/>
        <w:rPr>
          <w:color w:val="4472C4" w:themeColor="accent1"/>
        </w:rPr>
      </w:pPr>
      <w:bookmarkStart w:id="19" w:name="_Toc90894065"/>
      <w:bookmarkEnd w:id="18"/>
      <w:r w:rsidRPr="00207371">
        <w:rPr>
          <w:color w:val="4472C4" w:themeColor="accent1"/>
        </w:rPr>
        <w:t>3. SPECIALIOJI DALIS</w:t>
      </w:r>
      <w:bookmarkEnd w:id="19"/>
    </w:p>
    <w:tbl>
      <w:tblPr>
        <w:tblW w:w="0" w:type="auto"/>
        <w:tblCellMar>
          <w:left w:w="0" w:type="dxa"/>
          <w:right w:w="0" w:type="dxa"/>
        </w:tblCellMar>
        <w:tblLook w:val="0000"/>
      </w:tblPr>
      <w:tblGrid>
        <w:gridCol w:w="9638"/>
      </w:tblGrid>
      <w:tr w:rsidR="00A420C6" w:rsidRPr="00207371" w:rsidTr="00336430">
        <w:trPr>
          <w:trHeight w:val="1133"/>
        </w:trPr>
        <w:tc>
          <w:tcPr>
            <w:tcW w:w="10204" w:type="dxa"/>
          </w:tcPr>
          <w:tbl>
            <w:tblPr>
              <w:tblW w:w="0" w:type="auto"/>
              <w:tblCellMar>
                <w:left w:w="0" w:type="dxa"/>
                <w:right w:w="0" w:type="dxa"/>
              </w:tblCellMar>
              <w:tblLook w:val="0000"/>
            </w:tblPr>
            <w:tblGrid>
              <w:gridCol w:w="9638"/>
            </w:tblGrid>
            <w:tr w:rsidR="00A420C6" w:rsidRPr="00207371" w:rsidTr="00336430">
              <w:trPr>
                <w:trHeight w:val="1055"/>
              </w:trPr>
              <w:tc>
                <w:tcPr>
                  <w:tcW w:w="10204" w:type="dxa"/>
                  <w:tcBorders>
                    <w:top w:val="nil"/>
                    <w:left w:val="nil"/>
                    <w:bottom w:val="nil"/>
                    <w:right w:val="nil"/>
                  </w:tcBorders>
                  <w:tcMar>
                    <w:top w:w="39" w:type="dxa"/>
                    <w:left w:w="39" w:type="dxa"/>
                    <w:bottom w:w="39" w:type="dxa"/>
                    <w:right w:w="39" w:type="dxa"/>
                  </w:tcMar>
                </w:tcPr>
                <w:p w:rsidR="004275F6" w:rsidRPr="00207371" w:rsidRDefault="007B4080" w:rsidP="007B4080">
                  <w:pPr>
                    <w:pStyle w:val="Antrat1"/>
                    <w:rPr>
                      <w:color w:val="4472C4" w:themeColor="accent1"/>
                      <w:sz w:val="20"/>
                    </w:rPr>
                  </w:pPr>
                  <w:r w:rsidRPr="00207371">
                    <w:rPr>
                      <w:color w:val="4472C4" w:themeColor="accent1"/>
                    </w:rPr>
                    <w:t xml:space="preserve"> </w:t>
                  </w:r>
                  <w:bookmarkStart w:id="20" w:name="_Toc90894066"/>
                  <w:r w:rsidR="004275F6" w:rsidRPr="00207371">
                    <w:rPr>
                      <w:color w:val="4472C4" w:themeColor="accent1"/>
                    </w:rPr>
                    <w:t>SAVIVALDYBĖS PRIORITETINIŲ PROBLEMŲ ANALIZĖ</w:t>
                  </w:r>
                  <w:bookmarkEnd w:id="20"/>
                </w:p>
              </w:tc>
            </w:tr>
          </w:tbl>
          <w:p w:rsidR="004275F6" w:rsidRPr="00207371" w:rsidRDefault="004275F6" w:rsidP="007B4080">
            <w:pPr>
              <w:pStyle w:val="Antrat1"/>
              <w:rPr>
                <w:rFonts w:ascii="Times New Roman" w:hAnsi="Times New Roman"/>
                <w:color w:val="4472C4" w:themeColor="accent1"/>
                <w:sz w:val="20"/>
                <w:szCs w:val="20"/>
              </w:rPr>
            </w:pPr>
          </w:p>
        </w:tc>
      </w:tr>
      <w:tr w:rsidR="004275F6" w:rsidRPr="00207371" w:rsidTr="00336430">
        <w:trPr>
          <w:trHeight w:val="1133"/>
        </w:trPr>
        <w:tc>
          <w:tcPr>
            <w:tcW w:w="10204" w:type="dxa"/>
          </w:tcPr>
          <w:tbl>
            <w:tblPr>
              <w:tblW w:w="0" w:type="auto"/>
              <w:tblCellMar>
                <w:left w:w="0" w:type="dxa"/>
                <w:right w:w="0" w:type="dxa"/>
              </w:tblCellMar>
              <w:tblLook w:val="0000"/>
            </w:tblPr>
            <w:tblGrid>
              <w:gridCol w:w="9620"/>
            </w:tblGrid>
            <w:tr w:rsidR="004275F6" w:rsidRPr="00207371" w:rsidTr="00336430">
              <w:trPr>
                <w:trHeight w:val="1055"/>
              </w:trPr>
              <w:tc>
                <w:tcPr>
                  <w:tcW w:w="10204"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rsidR="004275F6" w:rsidRPr="00207371" w:rsidRDefault="00101534" w:rsidP="00101534">
                  <w:pPr>
                    <w:spacing w:after="0" w:line="240" w:lineRule="auto"/>
                    <w:jc w:val="both"/>
                    <w:rPr>
                      <w:rFonts w:ascii="Times New Roman" w:eastAsia="Times New Roman" w:hAnsi="Times New Roman"/>
                      <w:sz w:val="24"/>
                      <w:szCs w:val="24"/>
                    </w:rPr>
                  </w:pPr>
                  <w:bookmarkStart w:id="21" w:name="_Hlk90558897"/>
                  <w:r w:rsidRPr="00207371">
                    <w:rPr>
                      <w:rFonts w:ascii="Times New Roman" w:eastAsia="Times New Roman" w:hAnsi="Times New Roman"/>
                      <w:sz w:val="24"/>
                      <w:szCs w:val="24"/>
                    </w:rPr>
                    <w:t xml:space="preserve">Rengiant Švenčionių r. savivaldybės 2020 metų visuomenės sveikatos </w:t>
                  </w:r>
                  <w:proofErr w:type="spellStart"/>
                  <w:r w:rsidRPr="00207371">
                    <w:rPr>
                      <w:rFonts w:ascii="Times New Roman" w:eastAsia="Times New Roman" w:hAnsi="Times New Roman"/>
                      <w:sz w:val="24"/>
                      <w:szCs w:val="24"/>
                    </w:rPr>
                    <w:t>stebėsenos</w:t>
                  </w:r>
                  <w:proofErr w:type="spellEnd"/>
                  <w:r w:rsidRPr="00207371">
                    <w:rPr>
                      <w:rFonts w:ascii="Times New Roman" w:eastAsia="Times New Roman" w:hAnsi="Times New Roman"/>
                      <w:sz w:val="24"/>
                      <w:szCs w:val="24"/>
                    </w:rPr>
                    <w:t xml:space="preserve"> ataskaitą</w:t>
                  </w:r>
                  <w:r w:rsidR="00B91FC2" w:rsidRPr="00207371">
                    <w:rPr>
                      <w:rFonts w:ascii="Times New Roman" w:eastAsia="Times New Roman" w:hAnsi="Times New Roman"/>
                      <w:sz w:val="24"/>
                      <w:szCs w:val="24"/>
                    </w:rPr>
                    <w:t>,</w:t>
                  </w:r>
                  <w:r w:rsidRPr="00207371">
                    <w:rPr>
                      <w:rFonts w:ascii="Times New Roman" w:eastAsia="Times New Roman" w:hAnsi="Times New Roman"/>
                      <w:sz w:val="24"/>
                      <w:szCs w:val="24"/>
                    </w:rPr>
                    <w:t xml:space="preserve"> kaip alternatyva 3 probleminėms sritims</w:t>
                  </w:r>
                  <w:r w:rsidR="00B91FC2" w:rsidRPr="00207371">
                    <w:rPr>
                      <w:rFonts w:ascii="Times New Roman" w:eastAsia="Times New Roman" w:hAnsi="Times New Roman"/>
                      <w:sz w:val="24"/>
                      <w:szCs w:val="24"/>
                    </w:rPr>
                    <w:t>,</w:t>
                  </w:r>
                  <w:r w:rsidRPr="00207371">
                    <w:rPr>
                      <w:rFonts w:ascii="Times New Roman" w:eastAsia="Times New Roman" w:hAnsi="Times New Roman"/>
                      <w:sz w:val="24"/>
                      <w:szCs w:val="24"/>
                    </w:rPr>
                    <w:t xml:space="preserve"> buvo pasirinkta viena plati (prasčiausia rodiklių atžvilgiu) sritis ir apžvelgiami visi jai priklausantys rodikliai</w:t>
                  </w:r>
                  <w:bookmarkEnd w:id="21"/>
                  <w:r w:rsidRPr="00207371">
                    <w:rPr>
                      <w:rFonts w:ascii="Times New Roman" w:eastAsia="Times New Roman" w:hAnsi="Times New Roman"/>
                      <w:sz w:val="24"/>
                      <w:szCs w:val="24"/>
                    </w:rPr>
                    <w:t>, stebimas pokytis ir atliekama gilesnė analizė.</w:t>
                  </w:r>
                </w:p>
              </w:tc>
            </w:tr>
          </w:tbl>
          <w:p w:rsidR="004275F6" w:rsidRPr="00207371" w:rsidRDefault="004275F6" w:rsidP="004275F6">
            <w:pPr>
              <w:spacing w:after="0" w:line="240" w:lineRule="auto"/>
              <w:rPr>
                <w:rFonts w:ascii="Times New Roman" w:eastAsia="Times New Roman" w:hAnsi="Times New Roman"/>
                <w:sz w:val="20"/>
                <w:szCs w:val="20"/>
              </w:rPr>
            </w:pPr>
          </w:p>
        </w:tc>
      </w:tr>
    </w:tbl>
    <w:p w:rsidR="004275F6" w:rsidRPr="00207371" w:rsidRDefault="004275F6" w:rsidP="00630FEB">
      <w:pPr>
        <w:spacing w:after="0" w:line="240" w:lineRule="auto"/>
        <w:jc w:val="both"/>
        <w:rPr>
          <w:rFonts w:ascii="Times New Roman" w:hAnsi="Times New Roman"/>
          <w:b/>
          <w:color w:val="000000"/>
          <w:sz w:val="24"/>
          <w:szCs w:val="24"/>
        </w:rPr>
      </w:pPr>
    </w:p>
    <w:p w:rsidR="0078781F" w:rsidRPr="00207371" w:rsidRDefault="0078781F" w:rsidP="007B4080">
      <w:pPr>
        <w:pStyle w:val="Antrat2"/>
        <w:numPr>
          <w:ilvl w:val="1"/>
          <w:numId w:val="43"/>
        </w:numPr>
        <w:rPr>
          <w:color w:val="4472C4" w:themeColor="accent1"/>
        </w:rPr>
      </w:pPr>
      <w:bookmarkStart w:id="22" w:name="_Toc90894067"/>
      <w:r w:rsidRPr="00207371">
        <w:rPr>
          <w:color w:val="4472C4" w:themeColor="accent1"/>
        </w:rPr>
        <w:t>STIPRINTI LĖTINIŲ NEINFEKCINIŲ LIGŲ PREVENCIJĄ IR KONTROLĘ</w:t>
      </w:r>
      <w:bookmarkEnd w:id="22"/>
    </w:p>
    <w:p w:rsidR="0078781F" w:rsidRPr="00207371" w:rsidRDefault="00594681" w:rsidP="007B4080">
      <w:pPr>
        <w:pStyle w:val="Antrat3"/>
        <w:numPr>
          <w:ilvl w:val="2"/>
          <w:numId w:val="43"/>
        </w:numPr>
        <w:rPr>
          <w:color w:val="4472C4" w:themeColor="accent1"/>
        </w:rPr>
      </w:pPr>
      <w:bookmarkStart w:id="23" w:name="_Toc90894068"/>
      <w:bookmarkStart w:id="24" w:name="_Hlk89265255"/>
      <w:r w:rsidRPr="00207371">
        <w:rPr>
          <w:color w:val="4472C4" w:themeColor="accent1"/>
        </w:rPr>
        <w:t>RODIKLIS – MIRTYS NUO KRAUJOTAKOS SISTEMOS LIGŲ 100 000 GYV.</w:t>
      </w:r>
      <w:bookmarkEnd w:id="23"/>
    </w:p>
    <w:p w:rsidR="00B91FC2" w:rsidRPr="00207371" w:rsidRDefault="00B91FC2" w:rsidP="00B91FC2">
      <w:pPr>
        <w:spacing w:after="0" w:line="240" w:lineRule="auto"/>
        <w:rPr>
          <w:rFonts w:ascii="Times New Roman" w:hAnsi="Times New Roman"/>
          <w:b/>
          <w:color w:val="000000"/>
          <w:sz w:val="24"/>
          <w:szCs w:val="24"/>
        </w:rPr>
      </w:pPr>
    </w:p>
    <w:bookmarkEnd w:id="24"/>
    <w:p w:rsidR="003E17C7" w:rsidRPr="00207371" w:rsidRDefault="00754A04" w:rsidP="00754A04">
      <w:pPr>
        <w:pStyle w:val="Sraopastraipa"/>
        <w:spacing w:after="0" w:line="240" w:lineRule="auto"/>
        <w:ind w:firstLine="1287"/>
        <w:jc w:val="both"/>
        <w:rPr>
          <w:rFonts w:ascii="Times New Roman" w:hAnsi="Times New Roman"/>
          <w:sz w:val="24"/>
          <w:szCs w:val="24"/>
        </w:rPr>
      </w:pPr>
      <w:r w:rsidRPr="00207371">
        <w:rPr>
          <w:rFonts w:ascii="Times New Roman" w:hAnsi="Times New Roman"/>
          <w:sz w:val="24"/>
          <w:szCs w:val="24"/>
        </w:rPr>
        <w:t>Lėtinės neinfekcinės ligos yra viena svarbiausių visuomenės sveikatos problemų. Labiausiai paplitusių ir didžiausią grėsmę keliančių grupę būtent sudaro kraujotakos sistemos ligos.</w:t>
      </w:r>
      <w:r w:rsidR="00047455" w:rsidRPr="00207371">
        <w:rPr>
          <w:rFonts w:ascii="Times New Roman" w:hAnsi="Times New Roman"/>
          <w:sz w:val="24"/>
          <w:szCs w:val="24"/>
        </w:rPr>
        <w:t xml:space="preserve"> </w:t>
      </w:r>
      <w:bookmarkStart w:id="25" w:name="_Hlk90559031"/>
      <w:r w:rsidR="00CE43A9" w:rsidRPr="00207371">
        <w:rPr>
          <w:rFonts w:ascii="Times New Roman" w:hAnsi="Times New Roman"/>
          <w:sz w:val="24"/>
          <w:szCs w:val="24"/>
        </w:rPr>
        <w:t>Švenčionių r. sav. n</w:t>
      </w:r>
      <w:r w:rsidR="00047455" w:rsidRPr="00207371">
        <w:rPr>
          <w:rFonts w:ascii="Times New Roman" w:hAnsi="Times New Roman"/>
          <w:sz w:val="24"/>
          <w:szCs w:val="24"/>
        </w:rPr>
        <w:t>uo bendro mirčių skaičiaus,</w:t>
      </w:r>
      <w:r w:rsidR="00CE43A9" w:rsidRPr="00207371">
        <w:rPr>
          <w:rFonts w:ascii="Times New Roman" w:hAnsi="Times New Roman"/>
          <w:sz w:val="24"/>
          <w:szCs w:val="24"/>
        </w:rPr>
        <w:t xml:space="preserve"> mirtingumas dėl</w:t>
      </w:r>
      <w:r w:rsidR="00047455" w:rsidRPr="00207371">
        <w:rPr>
          <w:rFonts w:ascii="Times New Roman" w:hAnsi="Times New Roman"/>
          <w:sz w:val="24"/>
          <w:szCs w:val="24"/>
        </w:rPr>
        <w:t xml:space="preserve"> kraujotakos si</w:t>
      </w:r>
      <w:r w:rsidR="00657C14">
        <w:rPr>
          <w:rFonts w:ascii="Times New Roman" w:hAnsi="Times New Roman"/>
          <w:sz w:val="24"/>
          <w:szCs w:val="24"/>
        </w:rPr>
        <w:t>s</w:t>
      </w:r>
      <w:r w:rsidR="00047455" w:rsidRPr="00207371">
        <w:rPr>
          <w:rFonts w:ascii="Times New Roman" w:hAnsi="Times New Roman"/>
          <w:sz w:val="24"/>
          <w:szCs w:val="24"/>
        </w:rPr>
        <w:t>temos ligų s</w:t>
      </w:r>
      <w:r w:rsidR="00CE43A9" w:rsidRPr="00207371">
        <w:rPr>
          <w:rFonts w:ascii="Times New Roman" w:hAnsi="Times New Roman"/>
          <w:sz w:val="24"/>
          <w:szCs w:val="24"/>
        </w:rPr>
        <w:t>udarė net</w:t>
      </w:r>
      <w:r w:rsidR="00047455" w:rsidRPr="00207371">
        <w:rPr>
          <w:rFonts w:ascii="Times New Roman" w:hAnsi="Times New Roman"/>
          <w:sz w:val="24"/>
          <w:szCs w:val="24"/>
        </w:rPr>
        <w:t xml:space="preserve"> 55,20</w:t>
      </w:r>
      <w:bookmarkStart w:id="26" w:name="_Hlk90027645"/>
      <w:r w:rsidR="00047455" w:rsidRPr="00207371">
        <w:rPr>
          <w:rFonts w:ascii="Times New Roman" w:hAnsi="Times New Roman"/>
          <w:sz w:val="24"/>
          <w:szCs w:val="24"/>
        </w:rPr>
        <w:t>%</w:t>
      </w:r>
      <w:bookmarkEnd w:id="26"/>
      <w:r w:rsidR="00047455" w:rsidRPr="00207371">
        <w:rPr>
          <w:rFonts w:ascii="Times New Roman" w:hAnsi="Times New Roman"/>
          <w:sz w:val="24"/>
          <w:szCs w:val="24"/>
        </w:rPr>
        <w:t xml:space="preserve"> </w:t>
      </w:r>
      <w:r w:rsidR="00B46F2E" w:rsidRPr="00207371">
        <w:rPr>
          <w:rFonts w:ascii="Times New Roman" w:hAnsi="Times New Roman"/>
          <w:sz w:val="24"/>
          <w:szCs w:val="24"/>
        </w:rPr>
        <w:t>(2 pav.)</w:t>
      </w:r>
      <w:r w:rsidR="00EF38A4" w:rsidRPr="00207371">
        <w:rPr>
          <w:rFonts w:ascii="Times New Roman" w:hAnsi="Times New Roman"/>
          <w:sz w:val="24"/>
          <w:szCs w:val="24"/>
        </w:rPr>
        <w:t>, Lietuvoje – 45,57%.</w:t>
      </w:r>
      <w:bookmarkEnd w:id="25"/>
    </w:p>
    <w:p w:rsidR="00B2072D" w:rsidRPr="00207371" w:rsidRDefault="00B2072D" w:rsidP="00754A04">
      <w:pPr>
        <w:pStyle w:val="Sraopastraipa"/>
        <w:spacing w:after="0" w:line="240" w:lineRule="auto"/>
        <w:ind w:firstLine="1287"/>
        <w:jc w:val="both"/>
        <w:rPr>
          <w:rFonts w:ascii="Times New Roman" w:hAnsi="Times New Roman"/>
          <w:sz w:val="24"/>
          <w:szCs w:val="24"/>
        </w:rPr>
      </w:pPr>
    </w:p>
    <w:p w:rsidR="00B2072D" w:rsidRPr="00207371" w:rsidRDefault="0072752A" w:rsidP="00754A04">
      <w:pPr>
        <w:pStyle w:val="Sraopastraipa"/>
        <w:spacing w:after="0" w:line="240" w:lineRule="auto"/>
        <w:ind w:firstLine="1287"/>
        <w:jc w:val="both"/>
        <w:rPr>
          <w:rFonts w:ascii="Times New Roman" w:hAnsi="Times New Roman"/>
          <w:sz w:val="24"/>
          <w:szCs w:val="24"/>
        </w:rPr>
      </w:pPr>
      <w:r w:rsidRPr="00207371">
        <w:rPr>
          <w:noProof/>
          <w:lang w:eastAsia="lt-LT"/>
        </w:rPr>
        <w:drawing>
          <wp:anchor distT="0" distB="0" distL="114300" distR="114300" simplePos="0" relativeHeight="251666432" behindDoc="0" locked="0" layoutInCell="1" allowOverlap="1">
            <wp:simplePos x="0" y="0"/>
            <wp:positionH relativeFrom="page">
              <wp:posOffset>1463040</wp:posOffset>
            </wp:positionH>
            <wp:positionV relativeFrom="paragraph">
              <wp:posOffset>47625</wp:posOffset>
            </wp:positionV>
            <wp:extent cx="4785360" cy="2034540"/>
            <wp:effectExtent l="0" t="0" r="15240" b="3810"/>
            <wp:wrapSquare wrapText="bothSides"/>
            <wp:docPr id="227" name="Chart 22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F50C2C2-BF6F-4502-B894-66BB314DF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anchor>
        </w:drawing>
      </w:r>
    </w:p>
    <w:p w:rsidR="00B2072D" w:rsidRPr="00207371" w:rsidRDefault="00B2072D" w:rsidP="00754A04">
      <w:pPr>
        <w:pStyle w:val="Sraopastraipa"/>
        <w:spacing w:after="0" w:line="240" w:lineRule="auto"/>
        <w:ind w:firstLine="1287"/>
        <w:jc w:val="both"/>
        <w:rPr>
          <w:rFonts w:ascii="Times New Roman" w:hAnsi="Times New Roman"/>
          <w:sz w:val="24"/>
          <w:szCs w:val="24"/>
        </w:rPr>
      </w:pPr>
    </w:p>
    <w:p w:rsidR="00B2072D" w:rsidRPr="00207371" w:rsidRDefault="00B2072D" w:rsidP="00754A04">
      <w:pPr>
        <w:pStyle w:val="Sraopastraipa"/>
        <w:spacing w:after="0" w:line="240" w:lineRule="auto"/>
        <w:ind w:firstLine="1287"/>
        <w:jc w:val="both"/>
        <w:rPr>
          <w:rFonts w:ascii="Times New Roman" w:hAnsi="Times New Roman"/>
          <w:sz w:val="24"/>
          <w:szCs w:val="24"/>
        </w:rPr>
      </w:pPr>
    </w:p>
    <w:p w:rsidR="00B2072D" w:rsidRPr="00207371" w:rsidRDefault="00B2072D" w:rsidP="00754A04">
      <w:pPr>
        <w:pStyle w:val="Sraopastraipa"/>
        <w:spacing w:after="0" w:line="240" w:lineRule="auto"/>
        <w:ind w:firstLine="1287"/>
        <w:jc w:val="both"/>
        <w:rPr>
          <w:rFonts w:ascii="Times New Roman" w:hAnsi="Times New Roman"/>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754A04">
      <w:pPr>
        <w:pStyle w:val="Sraopastraipa"/>
        <w:spacing w:after="0" w:line="240" w:lineRule="auto"/>
        <w:ind w:firstLine="1287"/>
        <w:jc w:val="both"/>
        <w:rPr>
          <w:rFonts w:ascii="Times New Roman" w:hAnsi="Times New Roman"/>
          <w:b/>
          <w:color w:val="000000"/>
          <w:sz w:val="24"/>
          <w:szCs w:val="24"/>
        </w:rPr>
      </w:pPr>
    </w:p>
    <w:p w:rsidR="00B2072D" w:rsidRPr="00207371" w:rsidRDefault="00B2072D" w:rsidP="00B46F2E">
      <w:pPr>
        <w:spacing w:after="0" w:line="240" w:lineRule="auto"/>
        <w:jc w:val="both"/>
        <w:rPr>
          <w:rFonts w:ascii="Times New Roman" w:hAnsi="Times New Roman"/>
          <w:b/>
          <w:color w:val="000000"/>
          <w:sz w:val="24"/>
          <w:szCs w:val="24"/>
        </w:rPr>
      </w:pPr>
    </w:p>
    <w:p w:rsidR="00B2072D" w:rsidRPr="00207371" w:rsidRDefault="00A669C7" w:rsidP="00B2072D">
      <w:pPr>
        <w:spacing w:after="0"/>
        <w:ind w:left="357"/>
        <w:jc w:val="both"/>
        <w:rPr>
          <w:rFonts w:ascii="Times New Roman" w:hAnsi="Times New Roman"/>
          <w:b/>
          <w:color w:val="000000"/>
          <w:sz w:val="24"/>
          <w:szCs w:val="24"/>
        </w:rPr>
      </w:pPr>
      <w:r w:rsidRPr="00207371">
        <w:rPr>
          <w:rFonts w:ascii="Times New Roman" w:hAnsi="Times New Roman"/>
          <w:b/>
          <w:szCs w:val="24"/>
        </w:rPr>
        <w:t xml:space="preserve">2 </w:t>
      </w:r>
      <w:r w:rsidR="00B2072D" w:rsidRPr="00207371">
        <w:rPr>
          <w:rFonts w:ascii="Times New Roman" w:hAnsi="Times New Roman"/>
          <w:b/>
          <w:szCs w:val="24"/>
        </w:rPr>
        <w:t xml:space="preserve">pav. Mirtingumas pagal priežastį Švenčionių r. savivaldybėje 2020 m. 100 000 </w:t>
      </w:r>
      <w:proofErr w:type="spellStart"/>
      <w:r w:rsidR="00B2072D" w:rsidRPr="00207371">
        <w:rPr>
          <w:rFonts w:ascii="Times New Roman" w:hAnsi="Times New Roman"/>
          <w:b/>
          <w:szCs w:val="24"/>
        </w:rPr>
        <w:t>gyv</w:t>
      </w:r>
      <w:proofErr w:type="spellEnd"/>
      <w:r w:rsidR="00B2072D" w:rsidRPr="00207371">
        <w:rPr>
          <w:rFonts w:ascii="Times New Roman" w:hAnsi="Times New Roman"/>
          <w:b/>
          <w:szCs w:val="24"/>
        </w:rPr>
        <w:t xml:space="preserve">. </w:t>
      </w: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B05CA" w:rsidP="00B46F2E">
      <w:pPr>
        <w:spacing w:after="0" w:line="240" w:lineRule="auto"/>
        <w:ind w:firstLine="1287"/>
        <w:jc w:val="both"/>
        <w:rPr>
          <w:rFonts w:ascii="Times New Roman" w:hAnsi="Times New Roman"/>
          <w:bCs/>
          <w:color w:val="000000"/>
          <w:sz w:val="24"/>
          <w:szCs w:val="24"/>
        </w:rPr>
      </w:pPr>
      <w:r w:rsidRPr="00207371">
        <w:rPr>
          <w:rFonts w:ascii="Times New Roman" w:hAnsi="Times New Roman"/>
          <w:bCs/>
          <w:color w:val="000000"/>
          <w:sz w:val="24"/>
          <w:szCs w:val="24"/>
        </w:rPr>
        <w:t>Lyginant mirtingumą nuo kraujotakos si</w:t>
      </w:r>
      <w:r w:rsidR="00657C14">
        <w:rPr>
          <w:rFonts w:ascii="Times New Roman" w:hAnsi="Times New Roman"/>
          <w:bCs/>
          <w:color w:val="000000"/>
          <w:sz w:val="24"/>
          <w:szCs w:val="24"/>
        </w:rPr>
        <w:t>s</w:t>
      </w:r>
      <w:r w:rsidRPr="00207371">
        <w:rPr>
          <w:rFonts w:ascii="Times New Roman" w:hAnsi="Times New Roman"/>
          <w:bCs/>
          <w:color w:val="000000"/>
          <w:sz w:val="24"/>
          <w:szCs w:val="24"/>
        </w:rPr>
        <w:t xml:space="preserve">temos </w:t>
      </w:r>
      <w:r w:rsidR="00657C14">
        <w:rPr>
          <w:rFonts w:ascii="Times New Roman" w:hAnsi="Times New Roman"/>
          <w:bCs/>
          <w:color w:val="000000"/>
          <w:sz w:val="24"/>
          <w:szCs w:val="24"/>
        </w:rPr>
        <w:t xml:space="preserve"> </w:t>
      </w:r>
      <w:r w:rsidRPr="00207371">
        <w:rPr>
          <w:rFonts w:ascii="Times New Roman" w:hAnsi="Times New Roman"/>
          <w:bCs/>
          <w:color w:val="000000"/>
          <w:sz w:val="24"/>
          <w:szCs w:val="24"/>
        </w:rPr>
        <w:t xml:space="preserve">ligų Lietuvoje ir Švenčionių r. matyti, kad </w:t>
      </w:r>
      <w:bookmarkStart w:id="27" w:name="_Hlk90559193"/>
      <w:r w:rsidRPr="00207371">
        <w:rPr>
          <w:rFonts w:ascii="Times New Roman" w:hAnsi="Times New Roman"/>
          <w:bCs/>
          <w:color w:val="000000"/>
          <w:sz w:val="24"/>
          <w:szCs w:val="24"/>
        </w:rPr>
        <w:t xml:space="preserve">Švenčionių r. sav. </w:t>
      </w:r>
      <w:r w:rsidR="00A669C7" w:rsidRPr="00207371">
        <w:rPr>
          <w:rFonts w:ascii="Times New Roman" w:hAnsi="Times New Roman"/>
          <w:bCs/>
          <w:color w:val="000000"/>
          <w:sz w:val="24"/>
          <w:szCs w:val="24"/>
        </w:rPr>
        <w:t xml:space="preserve"> mirtingumas </w:t>
      </w:r>
      <w:r w:rsidRPr="00207371">
        <w:rPr>
          <w:rFonts w:ascii="Times New Roman" w:hAnsi="Times New Roman"/>
          <w:bCs/>
          <w:color w:val="000000"/>
          <w:sz w:val="24"/>
          <w:szCs w:val="24"/>
        </w:rPr>
        <w:t>gerokai didesnis</w:t>
      </w:r>
      <w:r w:rsidR="00A669C7" w:rsidRPr="00207371">
        <w:rPr>
          <w:rFonts w:ascii="Times New Roman" w:hAnsi="Times New Roman"/>
          <w:bCs/>
          <w:color w:val="000000"/>
          <w:sz w:val="24"/>
          <w:szCs w:val="24"/>
        </w:rPr>
        <w:t xml:space="preserve"> nei bendrai Lietuvoje</w:t>
      </w:r>
      <w:r w:rsidRPr="00207371">
        <w:rPr>
          <w:rFonts w:ascii="Times New Roman" w:hAnsi="Times New Roman"/>
          <w:bCs/>
          <w:color w:val="000000"/>
          <w:sz w:val="24"/>
          <w:szCs w:val="24"/>
        </w:rPr>
        <w:t xml:space="preserve"> </w:t>
      </w:r>
      <w:r w:rsidR="00A669C7" w:rsidRPr="00207371">
        <w:rPr>
          <w:rFonts w:ascii="Times New Roman" w:hAnsi="Times New Roman"/>
          <w:bCs/>
          <w:color w:val="000000"/>
          <w:sz w:val="24"/>
          <w:szCs w:val="24"/>
        </w:rPr>
        <w:t xml:space="preserve">ir eilę metų </w:t>
      </w:r>
      <w:r w:rsidR="00657C14">
        <w:rPr>
          <w:rFonts w:ascii="Times New Roman" w:hAnsi="Times New Roman"/>
          <w:bCs/>
          <w:color w:val="000000"/>
          <w:sz w:val="24"/>
          <w:szCs w:val="24"/>
        </w:rPr>
        <w:t>yra</w:t>
      </w:r>
      <w:r w:rsidR="00A669C7" w:rsidRPr="00207371">
        <w:rPr>
          <w:rFonts w:ascii="Times New Roman" w:hAnsi="Times New Roman"/>
          <w:bCs/>
          <w:color w:val="000000"/>
          <w:sz w:val="24"/>
          <w:szCs w:val="24"/>
        </w:rPr>
        <w:t xml:space="preserve"> blogiausių pozicijų tarpe.</w:t>
      </w:r>
      <w:r w:rsidR="00B46F2E" w:rsidRPr="00207371">
        <w:rPr>
          <w:rFonts w:ascii="Times New Roman" w:hAnsi="Times New Roman"/>
          <w:bCs/>
          <w:color w:val="000000"/>
          <w:sz w:val="24"/>
          <w:szCs w:val="24"/>
        </w:rPr>
        <w:t xml:space="preserve"> </w:t>
      </w:r>
      <w:r w:rsidR="00B42479" w:rsidRPr="00207371">
        <w:rPr>
          <w:rFonts w:ascii="Times New Roman" w:hAnsi="Times New Roman"/>
          <w:bCs/>
          <w:color w:val="000000"/>
          <w:sz w:val="24"/>
          <w:szCs w:val="24"/>
        </w:rPr>
        <w:t>2020 m. Lietuvoje ši mirties pr</w:t>
      </w:r>
      <w:r w:rsidR="0072752A" w:rsidRPr="00207371">
        <w:rPr>
          <w:rFonts w:ascii="Times New Roman" w:hAnsi="Times New Roman"/>
          <w:bCs/>
          <w:color w:val="000000"/>
          <w:sz w:val="24"/>
          <w:szCs w:val="24"/>
        </w:rPr>
        <w:t>ie</w:t>
      </w:r>
      <w:r w:rsidR="00B42479" w:rsidRPr="00207371">
        <w:rPr>
          <w:rFonts w:ascii="Times New Roman" w:hAnsi="Times New Roman"/>
          <w:bCs/>
          <w:color w:val="000000"/>
          <w:sz w:val="24"/>
          <w:szCs w:val="24"/>
        </w:rPr>
        <w:t>žastis buvo fiksuota 22 940 asmen</w:t>
      </w:r>
      <w:r w:rsidR="000215B8" w:rsidRPr="00207371">
        <w:rPr>
          <w:rFonts w:ascii="Times New Roman" w:hAnsi="Times New Roman"/>
          <w:bCs/>
          <w:color w:val="000000"/>
          <w:sz w:val="24"/>
          <w:szCs w:val="24"/>
        </w:rPr>
        <w:t>ų</w:t>
      </w:r>
      <w:r w:rsidR="00B42479" w:rsidRPr="00207371">
        <w:rPr>
          <w:rFonts w:ascii="Times New Roman" w:hAnsi="Times New Roman"/>
          <w:bCs/>
          <w:color w:val="000000"/>
          <w:sz w:val="24"/>
          <w:szCs w:val="24"/>
        </w:rPr>
        <w:t>, t.y.</w:t>
      </w:r>
      <w:r w:rsidR="00B42479" w:rsidRPr="00207371">
        <w:t xml:space="preserve"> </w:t>
      </w:r>
      <w:r w:rsidR="00B42479" w:rsidRPr="00207371">
        <w:rPr>
          <w:rFonts w:ascii="Times New Roman" w:hAnsi="Times New Roman"/>
          <w:bCs/>
          <w:color w:val="000000"/>
          <w:sz w:val="24"/>
          <w:szCs w:val="24"/>
        </w:rPr>
        <w:t xml:space="preserve">820,8/100 000 </w:t>
      </w:r>
      <w:proofErr w:type="spellStart"/>
      <w:r w:rsidR="00B42479" w:rsidRPr="00207371">
        <w:rPr>
          <w:rFonts w:ascii="Times New Roman" w:hAnsi="Times New Roman"/>
          <w:bCs/>
          <w:color w:val="000000"/>
          <w:sz w:val="24"/>
          <w:szCs w:val="24"/>
        </w:rPr>
        <w:t>gyv</w:t>
      </w:r>
      <w:proofErr w:type="spellEnd"/>
      <w:r w:rsidR="00B42479" w:rsidRPr="00207371">
        <w:rPr>
          <w:rFonts w:ascii="Times New Roman" w:hAnsi="Times New Roman"/>
          <w:bCs/>
          <w:color w:val="000000"/>
          <w:sz w:val="24"/>
          <w:szCs w:val="24"/>
        </w:rPr>
        <w:t>., o Švenčionių r. 260 asmenų, t.y. 1 144,8</w:t>
      </w:r>
      <w:r w:rsidR="000215B8" w:rsidRPr="00207371">
        <w:rPr>
          <w:rFonts w:ascii="Times New Roman" w:hAnsi="Times New Roman"/>
          <w:bCs/>
          <w:color w:val="000000"/>
          <w:sz w:val="24"/>
          <w:szCs w:val="24"/>
        </w:rPr>
        <w:t>/</w:t>
      </w:r>
      <w:r w:rsidR="00B42479" w:rsidRPr="00207371">
        <w:rPr>
          <w:rFonts w:ascii="Times New Roman" w:hAnsi="Times New Roman"/>
          <w:bCs/>
          <w:color w:val="000000"/>
          <w:sz w:val="24"/>
          <w:szCs w:val="24"/>
        </w:rPr>
        <w:t>1</w:t>
      </w:r>
      <w:r w:rsidR="000215B8" w:rsidRPr="00207371">
        <w:rPr>
          <w:rFonts w:ascii="Times New Roman" w:hAnsi="Times New Roman"/>
          <w:bCs/>
          <w:color w:val="000000"/>
          <w:sz w:val="24"/>
          <w:szCs w:val="24"/>
        </w:rPr>
        <w:t xml:space="preserve">00 000 </w:t>
      </w:r>
      <w:proofErr w:type="spellStart"/>
      <w:r w:rsidR="000215B8" w:rsidRPr="00207371">
        <w:rPr>
          <w:rFonts w:ascii="Times New Roman" w:hAnsi="Times New Roman"/>
          <w:bCs/>
          <w:color w:val="000000"/>
          <w:sz w:val="24"/>
          <w:szCs w:val="24"/>
        </w:rPr>
        <w:t>gyv</w:t>
      </w:r>
      <w:proofErr w:type="spellEnd"/>
      <w:r w:rsidR="000215B8" w:rsidRPr="00207371">
        <w:rPr>
          <w:rFonts w:ascii="Times New Roman" w:hAnsi="Times New Roman"/>
          <w:bCs/>
          <w:color w:val="000000"/>
          <w:sz w:val="24"/>
          <w:szCs w:val="24"/>
        </w:rPr>
        <w:t>.</w:t>
      </w:r>
      <w:bookmarkEnd w:id="27"/>
      <w:r w:rsidR="00B42479" w:rsidRPr="00207371">
        <w:rPr>
          <w:rFonts w:ascii="Times New Roman" w:hAnsi="Times New Roman"/>
          <w:bCs/>
          <w:color w:val="000000"/>
          <w:sz w:val="24"/>
          <w:szCs w:val="24"/>
        </w:rPr>
        <w:t xml:space="preserve"> </w:t>
      </w:r>
      <w:r w:rsidR="00B46F2E" w:rsidRPr="00207371">
        <w:rPr>
          <w:rFonts w:ascii="Times New Roman" w:hAnsi="Times New Roman"/>
          <w:bCs/>
          <w:color w:val="000000"/>
          <w:sz w:val="24"/>
          <w:szCs w:val="24"/>
        </w:rPr>
        <w:t>(3 pav.)</w:t>
      </w:r>
    </w:p>
    <w:p w:rsidR="00B2072D" w:rsidRPr="00207371" w:rsidRDefault="00B2072D" w:rsidP="00594681">
      <w:pPr>
        <w:spacing w:after="0" w:line="240" w:lineRule="auto"/>
        <w:rPr>
          <w:rFonts w:ascii="Times New Roman" w:hAnsi="Times New Roman"/>
          <w:b/>
          <w:color w:val="000000"/>
          <w:sz w:val="24"/>
          <w:szCs w:val="24"/>
        </w:rPr>
      </w:pPr>
      <w:r w:rsidRPr="00207371">
        <w:rPr>
          <w:rFonts w:ascii="Times New Roman" w:hAnsi="Times New Roman"/>
          <w:b/>
          <w:noProof/>
          <w:color w:val="000000"/>
          <w:sz w:val="24"/>
          <w:szCs w:val="24"/>
          <w:lang w:eastAsia="lt-LT"/>
        </w:rPr>
        <w:drawing>
          <wp:anchor distT="0" distB="0" distL="114300" distR="114300" simplePos="0" relativeHeight="251667456" behindDoc="0" locked="0" layoutInCell="1" allowOverlap="1">
            <wp:simplePos x="0" y="0"/>
            <wp:positionH relativeFrom="margin">
              <wp:align>left</wp:align>
            </wp:positionH>
            <wp:positionV relativeFrom="paragraph">
              <wp:posOffset>137160</wp:posOffset>
            </wp:positionV>
            <wp:extent cx="5722620" cy="20110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22976" cy="2011170"/>
                    </a:xfrm>
                    <a:prstGeom prst="rect">
                      <a:avLst/>
                    </a:prstGeom>
                  </pic:spPr>
                </pic:pic>
              </a:graphicData>
            </a:graphic>
          </wp:anchor>
        </w:drawing>
      </w: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B2072D" w:rsidRPr="00207371" w:rsidRDefault="00B2072D" w:rsidP="00594681">
      <w:pPr>
        <w:spacing w:after="0" w:line="240" w:lineRule="auto"/>
        <w:rPr>
          <w:rFonts w:ascii="Times New Roman" w:hAnsi="Times New Roman"/>
          <w:b/>
          <w:color w:val="000000"/>
          <w:sz w:val="24"/>
          <w:szCs w:val="24"/>
        </w:rPr>
      </w:pPr>
    </w:p>
    <w:p w:rsidR="00594681" w:rsidRPr="00207371" w:rsidRDefault="00594681" w:rsidP="00594681">
      <w:pPr>
        <w:spacing w:after="0" w:line="240" w:lineRule="auto"/>
        <w:rPr>
          <w:rFonts w:ascii="Times New Roman" w:hAnsi="Times New Roman"/>
          <w:b/>
          <w:color w:val="000000"/>
          <w:sz w:val="24"/>
          <w:szCs w:val="24"/>
        </w:rPr>
      </w:pPr>
    </w:p>
    <w:p w:rsidR="003E17C7" w:rsidRPr="00207371" w:rsidRDefault="00A669C7" w:rsidP="003E17C7">
      <w:pPr>
        <w:spacing w:after="0"/>
        <w:ind w:left="357"/>
        <w:jc w:val="both"/>
        <w:rPr>
          <w:rFonts w:ascii="Times New Roman" w:hAnsi="Times New Roman"/>
          <w:szCs w:val="24"/>
        </w:rPr>
      </w:pPr>
      <w:bookmarkStart w:id="28" w:name="_Hlk89956554"/>
      <w:bookmarkStart w:id="29" w:name="_Hlk89265584"/>
      <w:r w:rsidRPr="00207371">
        <w:rPr>
          <w:rFonts w:ascii="Times New Roman" w:hAnsi="Times New Roman"/>
          <w:b/>
          <w:szCs w:val="24"/>
        </w:rPr>
        <w:t>3</w:t>
      </w:r>
      <w:r w:rsidR="003E17C7" w:rsidRPr="00207371">
        <w:rPr>
          <w:rFonts w:ascii="Times New Roman" w:hAnsi="Times New Roman"/>
          <w:b/>
          <w:szCs w:val="24"/>
        </w:rPr>
        <w:t xml:space="preserve"> pav. Mirtys nuo kraujotakos sistemos ligų Lietuvoje ir Švenčionių r. </w:t>
      </w:r>
      <w:r w:rsidR="006E7606" w:rsidRPr="00207371">
        <w:rPr>
          <w:rFonts w:ascii="Times New Roman" w:hAnsi="Times New Roman"/>
          <w:b/>
          <w:szCs w:val="24"/>
        </w:rPr>
        <w:t>savivaldybėje metų bėgyje</w:t>
      </w:r>
      <w:r w:rsidR="003E17C7" w:rsidRPr="00207371">
        <w:rPr>
          <w:rFonts w:ascii="Times New Roman" w:hAnsi="Times New Roman"/>
          <w:b/>
          <w:szCs w:val="24"/>
        </w:rPr>
        <w:t xml:space="preserve"> 100 000 </w:t>
      </w:r>
      <w:proofErr w:type="spellStart"/>
      <w:r w:rsidR="003E17C7" w:rsidRPr="00207371">
        <w:rPr>
          <w:rFonts w:ascii="Times New Roman" w:hAnsi="Times New Roman"/>
          <w:b/>
          <w:szCs w:val="24"/>
        </w:rPr>
        <w:t>gyv</w:t>
      </w:r>
      <w:proofErr w:type="spellEnd"/>
      <w:r w:rsidR="003E17C7" w:rsidRPr="00207371">
        <w:rPr>
          <w:rFonts w:ascii="Times New Roman" w:hAnsi="Times New Roman"/>
          <w:b/>
          <w:szCs w:val="24"/>
        </w:rPr>
        <w:t>.</w:t>
      </w:r>
      <w:bookmarkEnd w:id="28"/>
      <w:r w:rsidR="003E17C7" w:rsidRPr="00207371">
        <w:rPr>
          <w:rFonts w:ascii="Times New Roman" w:hAnsi="Times New Roman"/>
          <w:b/>
          <w:szCs w:val="24"/>
        </w:rPr>
        <w:t xml:space="preserve"> </w:t>
      </w:r>
      <w:r w:rsidR="003E17C7" w:rsidRPr="00207371">
        <w:rPr>
          <w:rFonts w:ascii="Times New Roman" w:hAnsi="Times New Roman"/>
          <w:szCs w:val="24"/>
        </w:rPr>
        <w:t>(</w:t>
      </w:r>
      <w:r w:rsidR="003E17C7" w:rsidRPr="00207371">
        <w:rPr>
          <w:rFonts w:ascii="Times New Roman" w:hAnsi="Times New Roman"/>
          <w:i/>
          <w:szCs w:val="24"/>
        </w:rPr>
        <w:t xml:space="preserve">HI SIC: Visuomenės sveikatos </w:t>
      </w:r>
      <w:proofErr w:type="spellStart"/>
      <w:r w:rsidR="003E17C7" w:rsidRPr="00207371">
        <w:rPr>
          <w:rFonts w:ascii="Times New Roman" w:hAnsi="Times New Roman"/>
          <w:i/>
          <w:szCs w:val="24"/>
        </w:rPr>
        <w:t>stebėsenos</w:t>
      </w:r>
      <w:proofErr w:type="spellEnd"/>
      <w:r w:rsidR="003E17C7" w:rsidRPr="00207371">
        <w:rPr>
          <w:rFonts w:ascii="Times New Roman" w:hAnsi="Times New Roman"/>
          <w:i/>
          <w:szCs w:val="24"/>
        </w:rPr>
        <w:t xml:space="preserve"> informacinė sistema</w:t>
      </w:r>
      <w:r w:rsidR="003E17C7" w:rsidRPr="00207371">
        <w:rPr>
          <w:rFonts w:ascii="Times New Roman" w:hAnsi="Times New Roman"/>
          <w:szCs w:val="24"/>
        </w:rPr>
        <w:t>)</w:t>
      </w:r>
    </w:p>
    <w:bookmarkEnd w:id="29"/>
    <w:p w:rsidR="003E17C7" w:rsidRPr="00207371" w:rsidRDefault="003E17C7" w:rsidP="003E17C7">
      <w:pPr>
        <w:spacing w:after="0"/>
        <w:ind w:left="357"/>
        <w:jc w:val="both"/>
        <w:rPr>
          <w:rFonts w:ascii="Times New Roman" w:hAnsi="Times New Roman"/>
          <w:i/>
          <w:sz w:val="24"/>
          <w:szCs w:val="28"/>
        </w:rPr>
      </w:pPr>
    </w:p>
    <w:p w:rsidR="00A669C7" w:rsidRPr="00207371" w:rsidRDefault="00B46F2E" w:rsidP="000215B8">
      <w:pPr>
        <w:spacing w:after="0"/>
        <w:ind w:firstLine="1287"/>
        <w:jc w:val="both"/>
        <w:rPr>
          <w:rFonts w:ascii="Times New Roman" w:hAnsi="Times New Roman"/>
          <w:iCs/>
          <w:sz w:val="24"/>
          <w:szCs w:val="28"/>
        </w:rPr>
      </w:pPr>
      <w:r w:rsidRPr="00207371">
        <w:rPr>
          <w:rFonts w:ascii="Times New Roman" w:hAnsi="Times New Roman"/>
          <w:iCs/>
          <w:sz w:val="24"/>
          <w:szCs w:val="28"/>
        </w:rPr>
        <w:t xml:space="preserve"> </w:t>
      </w:r>
      <w:bookmarkStart w:id="30" w:name="_Hlk90030028"/>
      <w:r w:rsidRPr="00207371">
        <w:rPr>
          <w:rFonts w:ascii="Times New Roman" w:hAnsi="Times New Roman"/>
          <w:iCs/>
          <w:sz w:val="24"/>
          <w:szCs w:val="28"/>
        </w:rPr>
        <w:t xml:space="preserve">2020 m. </w:t>
      </w:r>
      <w:bookmarkStart w:id="31" w:name="_Hlk90559336"/>
      <w:r w:rsidRPr="00207371">
        <w:rPr>
          <w:rFonts w:ascii="Times New Roman" w:hAnsi="Times New Roman"/>
          <w:iCs/>
          <w:sz w:val="24"/>
          <w:szCs w:val="28"/>
        </w:rPr>
        <w:t xml:space="preserve">nuo kraujotakos sistemos ligų Švenčionių r. sav. daugiausiai mirė </w:t>
      </w:r>
      <w:r w:rsidR="00066953" w:rsidRPr="00207371">
        <w:rPr>
          <w:rFonts w:ascii="Times New Roman" w:hAnsi="Times New Roman"/>
          <w:iCs/>
          <w:sz w:val="24"/>
          <w:szCs w:val="28"/>
        </w:rPr>
        <w:t>moterys</w:t>
      </w:r>
      <w:r w:rsidR="00DD7A0C" w:rsidRPr="00207371">
        <w:rPr>
          <w:rFonts w:ascii="Times New Roman" w:hAnsi="Times New Roman"/>
          <w:iCs/>
          <w:sz w:val="24"/>
          <w:szCs w:val="28"/>
        </w:rPr>
        <w:t xml:space="preserve"> –</w:t>
      </w:r>
      <w:r w:rsidR="00066953" w:rsidRPr="00207371">
        <w:rPr>
          <w:rFonts w:ascii="Times New Roman" w:hAnsi="Times New Roman"/>
          <w:iCs/>
          <w:sz w:val="24"/>
          <w:szCs w:val="28"/>
        </w:rPr>
        <w:t xml:space="preserve"> </w:t>
      </w:r>
      <w:r w:rsidR="00DD7A0C" w:rsidRPr="00207371">
        <w:rPr>
          <w:rFonts w:ascii="Times New Roman" w:hAnsi="Times New Roman"/>
          <w:iCs/>
          <w:sz w:val="24"/>
          <w:szCs w:val="28"/>
        </w:rPr>
        <w:t>149, tai sudar</w:t>
      </w:r>
      <w:r w:rsidR="00895E61" w:rsidRPr="00207371">
        <w:rPr>
          <w:rFonts w:ascii="Times New Roman" w:hAnsi="Times New Roman"/>
          <w:iCs/>
          <w:sz w:val="24"/>
          <w:szCs w:val="28"/>
        </w:rPr>
        <w:t>ė</w:t>
      </w:r>
      <w:r w:rsidR="00DD7A0C" w:rsidRPr="00207371">
        <w:rPr>
          <w:rFonts w:ascii="Times New Roman" w:hAnsi="Times New Roman"/>
          <w:iCs/>
          <w:sz w:val="24"/>
          <w:szCs w:val="28"/>
        </w:rPr>
        <w:t xml:space="preserve"> 1 251,0/100 000 </w:t>
      </w:r>
      <w:proofErr w:type="spellStart"/>
      <w:r w:rsidR="00DD7A0C" w:rsidRPr="00207371">
        <w:rPr>
          <w:rFonts w:ascii="Times New Roman" w:hAnsi="Times New Roman"/>
          <w:iCs/>
          <w:sz w:val="24"/>
          <w:szCs w:val="28"/>
        </w:rPr>
        <w:t>gyv</w:t>
      </w:r>
      <w:proofErr w:type="spellEnd"/>
      <w:r w:rsidR="00DD7A0C" w:rsidRPr="00207371">
        <w:rPr>
          <w:rFonts w:ascii="Times New Roman" w:hAnsi="Times New Roman"/>
          <w:iCs/>
          <w:sz w:val="24"/>
          <w:szCs w:val="28"/>
        </w:rPr>
        <w:t xml:space="preserve">. </w:t>
      </w:r>
      <w:bookmarkEnd w:id="31"/>
      <w:r w:rsidR="0072752A" w:rsidRPr="00207371">
        <w:rPr>
          <w:rFonts w:ascii="Times New Roman" w:hAnsi="Times New Roman"/>
          <w:iCs/>
          <w:sz w:val="24"/>
          <w:szCs w:val="28"/>
        </w:rPr>
        <w:t>P</w:t>
      </w:r>
      <w:r w:rsidR="00DD7A0C" w:rsidRPr="00207371">
        <w:rPr>
          <w:rFonts w:ascii="Times New Roman" w:hAnsi="Times New Roman"/>
          <w:iCs/>
          <w:sz w:val="24"/>
          <w:szCs w:val="28"/>
        </w:rPr>
        <w:t>agal gyven</w:t>
      </w:r>
      <w:r w:rsidR="00657C14">
        <w:rPr>
          <w:rFonts w:ascii="Times New Roman" w:hAnsi="Times New Roman"/>
          <w:iCs/>
          <w:sz w:val="24"/>
          <w:szCs w:val="28"/>
        </w:rPr>
        <w:t>v</w:t>
      </w:r>
      <w:r w:rsidR="00DD7A0C" w:rsidRPr="00207371">
        <w:rPr>
          <w:rFonts w:ascii="Times New Roman" w:hAnsi="Times New Roman"/>
          <w:iCs/>
          <w:sz w:val="24"/>
          <w:szCs w:val="28"/>
        </w:rPr>
        <w:t>ietę,</w:t>
      </w:r>
      <w:r w:rsidR="00657C14">
        <w:rPr>
          <w:rFonts w:ascii="Times New Roman" w:hAnsi="Times New Roman"/>
          <w:iCs/>
          <w:sz w:val="24"/>
          <w:szCs w:val="28"/>
        </w:rPr>
        <w:t xml:space="preserve"> </w:t>
      </w:r>
      <w:r w:rsidR="00DD7A0C" w:rsidRPr="00207371">
        <w:rPr>
          <w:rFonts w:ascii="Times New Roman" w:hAnsi="Times New Roman"/>
          <w:iCs/>
          <w:sz w:val="24"/>
          <w:szCs w:val="28"/>
        </w:rPr>
        <w:t xml:space="preserve"> matyti, kad </w:t>
      </w:r>
      <w:bookmarkStart w:id="32" w:name="_Hlk90559379"/>
      <w:r w:rsidR="00DD7A0C" w:rsidRPr="00207371">
        <w:rPr>
          <w:rFonts w:ascii="Times New Roman" w:hAnsi="Times New Roman"/>
          <w:iCs/>
          <w:sz w:val="24"/>
          <w:szCs w:val="28"/>
        </w:rPr>
        <w:t xml:space="preserve">didžioji dalis mirusiųjų gyveno kaimiškose vietovėse – 120 asmenų, t.y. </w:t>
      </w:r>
      <w:r w:rsidR="00895E61" w:rsidRPr="00207371">
        <w:rPr>
          <w:rFonts w:ascii="Times New Roman" w:hAnsi="Times New Roman"/>
          <w:iCs/>
          <w:sz w:val="24"/>
          <w:szCs w:val="28"/>
        </w:rPr>
        <w:t xml:space="preserve">1 381,1/100 000 </w:t>
      </w:r>
      <w:proofErr w:type="spellStart"/>
      <w:r w:rsidR="00895E61" w:rsidRPr="00207371">
        <w:rPr>
          <w:rFonts w:ascii="Times New Roman" w:hAnsi="Times New Roman"/>
          <w:iCs/>
          <w:sz w:val="24"/>
          <w:szCs w:val="28"/>
        </w:rPr>
        <w:t>gyv</w:t>
      </w:r>
      <w:proofErr w:type="spellEnd"/>
      <w:r w:rsidR="00895E61" w:rsidRPr="00207371">
        <w:rPr>
          <w:rFonts w:ascii="Times New Roman" w:hAnsi="Times New Roman"/>
          <w:iCs/>
          <w:sz w:val="24"/>
          <w:szCs w:val="28"/>
        </w:rPr>
        <w:t>.</w:t>
      </w:r>
      <w:bookmarkEnd w:id="32"/>
      <w:r w:rsidR="00895E61" w:rsidRPr="00207371">
        <w:rPr>
          <w:rFonts w:ascii="Times New Roman" w:hAnsi="Times New Roman"/>
          <w:iCs/>
          <w:sz w:val="24"/>
          <w:szCs w:val="28"/>
        </w:rPr>
        <w:t xml:space="preserve"> (4 pav.).</w:t>
      </w:r>
      <w:r w:rsidR="00DD7A0C" w:rsidRPr="00207371">
        <w:rPr>
          <w:rFonts w:ascii="Times New Roman" w:hAnsi="Times New Roman"/>
          <w:iCs/>
          <w:sz w:val="24"/>
          <w:szCs w:val="28"/>
        </w:rPr>
        <w:tab/>
      </w:r>
    </w:p>
    <w:bookmarkEnd w:id="30"/>
    <w:p w:rsidR="003E17C7" w:rsidRPr="00207371" w:rsidRDefault="00A669C7" w:rsidP="003E17C7">
      <w:pPr>
        <w:spacing w:after="0"/>
        <w:ind w:left="357"/>
        <w:jc w:val="both"/>
        <w:rPr>
          <w:rFonts w:ascii="Times New Roman" w:hAnsi="Times New Roman"/>
          <w:iCs/>
          <w:sz w:val="24"/>
          <w:szCs w:val="24"/>
        </w:rPr>
      </w:pPr>
      <w:r w:rsidRPr="00207371">
        <w:rPr>
          <w:noProof/>
          <w:lang w:eastAsia="lt-LT"/>
        </w:rPr>
        <w:drawing>
          <wp:anchor distT="0" distB="0" distL="114300" distR="114300" simplePos="0" relativeHeight="251664384" behindDoc="0" locked="0" layoutInCell="1" allowOverlap="1">
            <wp:simplePos x="0" y="0"/>
            <wp:positionH relativeFrom="margin">
              <wp:align>left</wp:align>
            </wp:positionH>
            <wp:positionV relativeFrom="paragraph">
              <wp:posOffset>200660</wp:posOffset>
            </wp:positionV>
            <wp:extent cx="5646420" cy="2644140"/>
            <wp:effectExtent l="0" t="0" r="11430" b="3810"/>
            <wp:wrapSquare wrapText="bothSides"/>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5845875-B674-4C08-B936-5FA7E541E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anchor>
        </w:drawing>
      </w:r>
    </w:p>
    <w:p w:rsidR="00237353" w:rsidRPr="00207371" w:rsidRDefault="00237353" w:rsidP="00630FEB">
      <w:pPr>
        <w:pStyle w:val="Sraopastraipa"/>
        <w:spacing w:after="0" w:line="240" w:lineRule="auto"/>
        <w:rPr>
          <w:rFonts w:ascii="Times New Roman" w:hAnsi="Times New Roman"/>
          <w:sz w:val="24"/>
          <w:szCs w:val="24"/>
        </w:rPr>
      </w:pPr>
    </w:p>
    <w:p w:rsidR="00630FEB" w:rsidRPr="00207371" w:rsidRDefault="00E14A7E" w:rsidP="00E14A7E">
      <w:pPr>
        <w:spacing w:after="0" w:line="240" w:lineRule="auto"/>
        <w:jc w:val="both"/>
        <w:rPr>
          <w:rFonts w:ascii="Times New Roman" w:hAnsi="Times New Roman"/>
          <w:sz w:val="24"/>
          <w:szCs w:val="24"/>
        </w:rPr>
      </w:pPr>
      <w:r w:rsidRPr="00207371">
        <w:rPr>
          <w:rFonts w:ascii="Times New Roman" w:hAnsi="Times New Roman"/>
          <w:sz w:val="24"/>
          <w:szCs w:val="24"/>
        </w:rPr>
        <w:t xml:space="preserve">      </w:t>
      </w:r>
    </w:p>
    <w:p w:rsidR="00793B61" w:rsidRPr="00207371" w:rsidRDefault="00793B61" w:rsidP="00E14A7E">
      <w:pPr>
        <w:spacing w:after="0" w:line="240" w:lineRule="auto"/>
        <w:jc w:val="both"/>
        <w:rPr>
          <w:rFonts w:ascii="Times New Roman" w:hAnsi="Times New Roman"/>
          <w:sz w:val="24"/>
          <w:szCs w:val="24"/>
        </w:rPr>
      </w:pPr>
    </w:p>
    <w:p w:rsidR="00793B61" w:rsidRPr="00207371" w:rsidRDefault="00A77D3C" w:rsidP="00E14A7E">
      <w:pPr>
        <w:spacing w:after="0" w:line="240" w:lineRule="auto"/>
        <w:jc w:val="both"/>
        <w:rPr>
          <w:rFonts w:ascii="Times New Roman" w:hAnsi="Times New Roman"/>
          <w:sz w:val="24"/>
          <w:szCs w:val="24"/>
        </w:rPr>
      </w:pPr>
      <w:r w:rsidRPr="00207371">
        <w:rPr>
          <w:rFonts w:ascii="Times New Roman" w:hAnsi="Times New Roman"/>
          <w:sz w:val="24"/>
          <w:szCs w:val="24"/>
        </w:rPr>
        <w:t xml:space="preserve">      </w:t>
      </w:r>
    </w:p>
    <w:p w:rsidR="00A77D3C" w:rsidRPr="00207371" w:rsidRDefault="00A77D3C" w:rsidP="00E14A7E">
      <w:pPr>
        <w:spacing w:after="0" w:line="240" w:lineRule="auto"/>
        <w:jc w:val="both"/>
        <w:rPr>
          <w:rFonts w:ascii="Times New Roman" w:hAnsi="Times New Roman"/>
          <w:sz w:val="24"/>
          <w:szCs w:val="24"/>
        </w:rPr>
      </w:pPr>
    </w:p>
    <w:p w:rsidR="00A77D3C" w:rsidRPr="00207371" w:rsidRDefault="00A77D3C"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D24FAE" w:rsidRPr="00207371" w:rsidRDefault="00D24FAE" w:rsidP="00E14A7E">
      <w:pPr>
        <w:spacing w:after="0" w:line="240" w:lineRule="auto"/>
        <w:jc w:val="both"/>
        <w:rPr>
          <w:rFonts w:ascii="Times New Roman" w:hAnsi="Times New Roman"/>
          <w:sz w:val="24"/>
          <w:szCs w:val="24"/>
        </w:rPr>
      </w:pPr>
    </w:p>
    <w:p w:rsidR="00A669C7" w:rsidRPr="00207371" w:rsidRDefault="00A669C7" w:rsidP="00E14A7E">
      <w:pPr>
        <w:spacing w:after="0" w:line="240" w:lineRule="auto"/>
        <w:jc w:val="both"/>
        <w:rPr>
          <w:rFonts w:ascii="Times New Roman" w:hAnsi="Times New Roman"/>
          <w:b/>
          <w:szCs w:val="24"/>
        </w:rPr>
      </w:pPr>
    </w:p>
    <w:p w:rsidR="00D24FAE" w:rsidRPr="00207371" w:rsidRDefault="00A669C7" w:rsidP="00E14A7E">
      <w:pPr>
        <w:spacing w:after="0" w:line="240" w:lineRule="auto"/>
        <w:jc w:val="both"/>
        <w:rPr>
          <w:rFonts w:ascii="Times New Roman" w:hAnsi="Times New Roman"/>
          <w:sz w:val="24"/>
          <w:szCs w:val="24"/>
        </w:rPr>
      </w:pPr>
      <w:bookmarkStart w:id="33" w:name="_Hlk89959480"/>
      <w:r w:rsidRPr="00207371">
        <w:rPr>
          <w:rFonts w:ascii="Times New Roman" w:hAnsi="Times New Roman"/>
          <w:b/>
          <w:szCs w:val="24"/>
        </w:rPr>
        <w:t>4 pav. Mirtys nuo kraujotakos sistemos ligų pagal lytį ir gyvenamąją viet</w:t>
      </w:r>
      <w:r w:rsidR="00B46F2E" w:rsidRPr="00207371">
        <w:rPr>
          <w:rFonts w:ascii="Times New Roman" w:hAnsi="Times New Roman"/>
          <w:b/>
          <w:szCs w:val="24"/>
        </w:rPr>
        <w:t>ą</w:t>
      </w:r>
      <w:r w:rsidRPr="00207371">
        <w:rPr>
          <w:rFonts w:ascii="Times New Roman" w:hAnsi="Times New Roman"/>
          <w:b/>
          <w:szCs w:val="24"/>
        </w:rPr>
        <w:t xml:space="preserve"> 100 000 </w:t>
      </w:r>
      <w:proofErr w:type="spellStart"/>
      <w:r w:rsidRPr="00207371">
        <w:rPr>
          <w:rFonts w:ascii="Times New Roman" w:hAnsi="Times New Roman"/>
          <w:b/>
          <w:szCs w:val="24"/>
        </w:rPr>
        <w:t>gyv</w:t>
      </w:r>
      <w:proofErr w:type="spellEnd"/>
      <w:r w:rsidRPr="00207371">
        <w:rPr>
          <w:rFonts w:ascii="Times New Roman" w:hAnsi="Times New Roman"/>
          <w:b/>
          <w:szCs w:val="24"/>
        </w:rPr>
        <w:t>.</w:t>
      </w:r>
    </w:p>
    <w:bookmarkEnd w:id="33"/>
    <w:p w:rsidR="00D24FAE" w:rsidRPr="00207371" w:rsidRDefault="00D24FAE" w:rsidP="00E14A7E">
      <w:pPr>
        <w:spacing w:after="0" w:line="240" w:lineRule="auto"/>
        <w:jc w:val="both"/>
        <w:rPr>
          <w:rFonts w:ascii="Times New Roman" w:hAnsi="Times New Roman"/>
          <w:sz w:val="24"/>
          <w:szCs w:val="24"/>
        </w:rPr>
      </w:pPr>
    </w:p>
    <w:p w:rsidR="009D75D2" w:rsidRPr="00207371" w:rsidRDefault="008C4EB6" w:rsidP="009D75D2">
      <w:pPr>
        <w:spacing w:after="0" w:line="240" w:lineRule="auto"/>
        <w:ind w:firstLine="1287"/>
        <w:jc w:val="both"/>
        <w:rPr>
          <w:rFonts w:ascii="Times New Roman" w:hAnsi="Times New Roman"/>
          <w:sz w:val="24"/>
          <w:szCs w:val="24"/>
        </w:rPr>
      </w:pPr>
      <w:bookmarkStart w:id="34" w:name="_Hlk90030586"/>
      <w:r w:rsidRPr="00207371">
        <w:rPr>
          <w:rFonts w:ascii="Times New Roman" w:hAnsi="Times New Roman"/>
          <w:sz w:val="24"/>
          <w:szCs w:val="24"/>
        </w:rPr>
        <w:t>Nagrinėjant mirtingumą pagal amžiaus grupes (5 pav.) išryškėjo viena amžiaus grupė</w:t>
      </w:r>
      <w:r w:rsidR="0017306C" w:rsidRPr="00207371">
        <w:rPr>
          <w:rFonts w:ascii="Times New Roman" w:hAnsi="Times New Roman"/>
          <w:sz w:val="24"/>
          <w:szCs w:val="24"/>
        </w:rPr>
        <w:t>, t.y. vyresni nei 65 m. amžiaus asmenys, kurių mirtingumas (lyginant su kitomis amžiaus grupėmis) siekė net 89,13%.</w:t>
      </w:r>
      <w:r w:rsidR="009D75D2" w:rsidRPr="00207371">
        <w:rPr>
          <w:rFonts w:ascii="Times New Roman" w:hAnsi="Times New Roman"/>
          <w:sz w:val="24"/>
          <w:szCs w:val="24"/>
        </w:rPr>
        <w:t xml:space="preserve"> Taigi</w:t>
      </w:r>
      <w:r w:rsidR="002A3BDE" w:rsidRPr="00207371">
        <w:rPr>
          <w:rFonts w:ascii="Times New Roman" w:hAnsi="Times New Roman"/>
          <w:sz w:val="24"/>
          <w:szCs w:val="24"/>
        </w:rPr>
        <w:t>,</w:t>
      </w:r>
      <w:r w:rsidR="009D75D2" w:rsidRPr="00207371">
        <w:rPr>
          <w:rFonts w:ascii="Times New Roman" w:hAnsi="Times New Roman"/>
          <w:sz w:val="24"/>
          <w:szCs w:val="24"/>
        </w:rPr>
        <w:t xml:space="preserve"> </w:t>
      </w:r>
      <w:bookmarkStart w:id="35" w:name="_Hlk90559469"/>
      <w:r w:rsidR="009D75D2" w:rsidRPr="00207371">
        <w:rPr>
          <w:rFonts w:ascii="Times New Roman" w:hAnsi="Times New Roman"/>
          <w:sz w:val="24"/>
          <w:szCs w:val="24"/>
        </w:rPr>
        <w:t xml:space="preserve">2020 m. </w:t>
      </w:r>
      <w:r w:rsidR="002A3BDE" w:rsidRPr="00207371">
        <w:rPr>
          <w:rFonts w:ascii="Times New Roman" w:hAnsi="Times New Roman"/>
          <w:sz w:val="24"/>
          <w:szCs w:val="24"/>
        </w:rPr>
        <w:t xml:space="preserve">iš 260 mirusių asmenų </w:t>
      </w:r>
      <w:r w:rsidR="009D75D2" w:rsidRPr="00207371">
        <w:rPr>
          <w:rFonts w:ascii="Times New Roman" w:hAnsi="Times New Roman"/>
          <w:sz w:val="24"/>
          <w:szCs w:val="24"/>
        </w:rPr>
        <w:t xml:space="preserve">223 </w:t>
      </w:r>
      <w:r w:rsidR="002A3BDE" w:rsidRPr="00207371">
        <w:rPr>
          <w:rFonts w:ascii="Times New Roman" w:hAnsi="Times New Roman"/>
          <w:sz w:val="24"/>
          <w:szCs w:val="24"/>
        </w:rPr>
        <w:t>sudarė būtent 65+ amžiaus asmenys</w:t>
      </w:r>
      <w:r w:rsidR="009D75D2" w:rsidRPr="00207371">
        <w:rPr>
          <w:rFonts w:ascii="Times New Roman" w:hAnsi="Times New Roman"/>
          <w:sz w:val="24"/>
          <w:szCs w:val="24"/>
        </w:rPr>
        <w:t xml:space="preserve">, t.y. 4 182,3/ 100 000 </w:t>
      </w:r>
      <w:proofErr w:type="spellStart"/>
      <w:r w:rsidR="009D75D2" w:rsidRPr="00207371">
        <w:rPr>
          <w:rFonts w:ascii="Times New Roman" w:hAnsi="Times New Roman"/>
          <w:sz w:val="24"/>
          <w:szCs w:val="24"/>
        </w:rPr>
        <w:t>gyv</w:t>
      </w:r>
      <w:proofErr w:type="spellEnd"/>
      <w:r w:rsidR="009D75D2" w:rsidRPr="00207371">
        <w:rPr>
          <w:rFonts w:ascii="Times New Roman" w:hAnsi="Times New Roman"/>
          <w:sz w:val="24"/>
          <w:szCs w:val="24"/>
        </w:rPr>
        <w:t>.</w:t>
      </w:r>
      <w:bookmarkEnd w:id="35"/>
    </w:p>
    <w:p w:rsidR="002A3BDE" w:rsidRPr="00207371" w:rsidRDefault="00884B16" w:rsidP="009D75D2">
      <w:pPr>
        <w:spacing w:after="0" w:line="240" w:lineRule="auto"/>
        <w:ind w:firstLine="1287"/>
        <w:jc w:val="both"/>
        <w:rPr>
          <w:rFonts w:ascii="Times New Roman" w:hAnsi="Times New Roman"/>
          <w:sz w:val="24"/>
          <w:szCs w:val="24"/>
        </w:rPr>
      </w:pPr>
      <w:r w:rsidRPr="00207371">
        <w:rPr>
          <w:rFonts w:ascii="Times New Roman" w:hAnsi="Times New Roman"/>
          <w:sz w:val="24"/>
          <w:szCs w:val="24"/>
        </w:rPr>
        <w:t>Smulkinant širdies kraujagyslių ligų grupę detaliau</w:t>
      </w:r>
      <w:r w:rsidR="0072752A" w:rsidRPr="00207371">
        <w:rPr>
          <w:rFonts w:ascii="Times New Roman" w:hAnsi="Times New Roman"/>
          <w:sz w:val="24"/>
          <w:szCs w:val="24"/>
        </w:rPr>
        <w:t>,</w:t>
      </w:r>
      <w:r w:rsidRPr="00207371">
        <w:rPr>
          <w:rFonts w:ascii="Times New Roman" w:hAnsi="Times New Roman"/>
          <w:sz w:val="24"/>
          <w:szCs w:val="24"/>
        </w:rPr>
        <w:t xml:space="preserve"> (6 pav.) matome, kad mirusiesiems daugiausiai buvo diagnozuota išeminė širdies liga, kuri sudarė net 53 proc. nuo pateiktų diagnozių.</w:t>
      </w:r>
    </w:p>
    <w:bookmarkEnd w:id="34"/>
    <w:p w:rsidR="00D24FAE" w:rsidRPr="00207371" w:rsidRDefault="00CE43A9" w:rsidP="00E14A7E">
      <w:pPr>
        <w:spacing w:after="0" w:line="240" w:lineRule="auto"/>
        <w:jc w:val="both"/>
        <w:rPr>
          <w:rFonts w:ascii="Times New Roman" w:hAnsi="Times New Roman"/>
          <w:sz w:val="24"/>
          <w:szCs w:val="24"/>
        </w:rPr>
      </w:pPr>
      <w:r w:rsidRPr="00207371">
        <w:rPr>
          <w:noProof/>
          <w:lang w:eastAsia="lt-LT"/>
        </w:rPr>
        <w:drawing>
          <wp:anchor distT="0" distB="0" distL="114300" distR="114300" simplePos="0" relativeHeight="251665408" behindDoc="0" locked="0" layoutInCell="1" allowOverlap="1">
            <wp:simplePos x="0" y="0"/>
            <wp:positionH relativeFrom="page">
              <wp:posOffset>3962400</wp:posOffset>
            </wp:positionH>
            <wp:positionV relativeFrom="paragraph">
              <wp:posOffset>219075</wp:posOffset>
            </wp:positionV>
            <wp:extent cx="3429000" cy="2263140"/>
            <wp:effectExtent l="0" t="0" r="0" b="3810"/>
            <wp:wrapSquare wrapText="bothSides"/>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6118E6B-2FF8-4387-95F7-4FEA664B8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anchor>
        </w:drawing>
      </w:r>
      <w:r w:rsidR="00D24FAE" w:rsidRPr="00207371">
        <w:rPr>
          <w:noProof/>
          <w:lang w:eastAsia="lt-LT"/>
        </w:rPr>
        <w:drawing>
          <wp:anchor distT="0" distB="0" distL="114300" distR="114300" simplePos="0" relativeHeight="251663360" behindDoc="0" locked="0" layoutInCell="1" allowOverlap="1">
            <wp:simplePos x="0" y="0"/>
            <wp:positionH relativeFrom="page">
              <wp:posOffset>182880</wp:posOffset>
            </wp:positionH>
            <wp:positionV relativeFrom="paragraph">
              <wp:posOffset>225425</wp:posOffset>
            </wp:positionV>
            <wp:extent cx="3573780" cy="2247900"/>
            <wp:effectExtent l="0" t="0" r="7620" b="0"/>
            <wp:wrapSquare wrapText="bothSides"/>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37ABCB5-2EC0-4BB3-85B4-8A70AE88B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anchor>
        </w:drawing>
      </w:r>
    </w:p>
    <w:p w:rsidR="00895E61" w:rsidRPr="00207371" w:rsidRDefault="00895E61" w:rsidP="00E11CFF">
      <w:pPr>
        <w:spacing w:after="0" w:line="240" w:lineRule="auto"/>
        <w:jc w:val="both"/>
        <w:rPr>
          <w:rFonts w:ascii="Times New Roman" w:hAnsi="Times New Roman"/>
          <w:b/>
          <w:bCs/>
        </w:rPr>
        <w:sectPr w:rsidR="00895E61" w:rsidRPr="00207371" w:rsidSect="00207371">
          <w:pgSz w:w="11906" w:h="16838"/>
          <w:pgMar w:top="1134" w:right="567" w:bottom="1134" w:left="1701" w:header="567" w:footer="567" w:gutter="0"/>
          <w:cols w:space="1296"/>
          <w:titlePg/>
          <w:docGrid w:linePitch="360"/>
        </w:sectPr>
      </w:pPr>
      <w:bookmarkStart w:id="36" w:name="_Hlk89959636"/>
    </w:p>
    <w:p w:rsidR="008C4EB6" w:rsidRPr="00207371" w:rsidRDefault="00B5172B" w:rsidP="00A8313B">
      <w:pPr>
        <w:tabs>
          <w:tab w:val="left" w:pos="4536"/>
        </w:tabs>
        <w:spacing w:after="0" w:line="240" w:lineRule="auto"/>
        <w:ind w:left="-1418"/>
        <w:jc w:val="both"/>
        <w:rPr>
          <w:rFonts w:ascii="Times New Roman" w:hAnsi="Times New Roman"/>
          <w:b/>
          <w:bCs/>
        </w:rPr>
      </w:pPr>
      <w:bookmarkStart w:id="37" w:name="_Hlk89959691"/>
      <w:bookmarkStart w:id="38" w:name="_Hlk90030634"/>
      <w:r>
        <w:rPr>
          <w:rFonts w:ascii="Times New Roman" w:hAnsi="Times New Roman"/>
          <w:b/>
          <w:bCs/>
          <w:noProof/>
          <w:lang w:eastAsia="lt-LT"/>
        </w:rPr>
        <w:pict>
          <v:shapetype id="_x0000_t202" coordsize="21600,21600" o:spt="202" path="m,l,21600r21600,l21600,xe">
            <v:stroke joinstyle="miter"/>
            <v:path gradientshapeok="t" o:connecttype="rect"/>
          </v:shapetype>
          <v:shape id="Text Box 235" o:spid="_x0000_s1026" type="#_x0000_t202" style="position:absolute;left:0;text-align:left;margin-left:-71.25pt;margin-top:181.5pt;width:279pt;height:35.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" fillcolor="white [3201]" strokecolor="white [3212]" strokeweight=".5pt">
            <v:textbox>
              <w:txbxContent>
                <w:p w:rsidR="00A8313B" w:rsidRPr="00A8313B" w:rsidRDefault="00A8313B" w:rsidP="00A8313B">
                  <w:pPr>
                    <w:rPr>
                      <w:b/>
                      <w:bCs/>
                      <w:sz w:val="20"/>
                      <w:szCs w:val="20"/>
                    </w:rPr>
                  </w:pPr>
                  <w:r w:rsidRPr="00A8313B">
                    <w:rPr>
                      <w:b/>
                      <w:bCs/>
                      <w:sz w:val="20"/>
                      <w:szCs w:val="20"/>
                    </w:rPr>
                    <w:t xml:space="preserve">5. pav. Mirtys nuo kraujotakos sistemos ligų pagal amžiaus grupes 100 000 </w:t>
                  </w:r>
                  <w:proofErr w:type="spellStart"/>
                  <w:r w:rsidRPr="00A8313B">
                    <w:rPr>
                      <w:b/>
                      <w:bCs/>
                      <w:sz w:val="20"/>
                      <w:szCs w:val="20"/>
                    </w:rPr>
                    <w:t>gyv</w:t>
                  </w:r>
                  <w:proofErr w:type="spellEnd"/>
                  <w:r w:rsidRPr="00A8313B">
                    <w:rPr>
                      <w:b/>
                      <w:bCs/>
                      <w:sz w:val="20"/>
                      <w:szCs w:val="20"/>
                    </w:rPr>
                    <w:t xml:space="preserve">.                         </w:t>
                  </w:r>
                </w:p>
                <w:p w:rsidR="00A8313B" w:rsidRDefault="00A8313B" w:rsidP="00A8313B">
                  <w:r>
                    <w:t xml:space="preserve">            pagal amžiaus grupes 100 000 </w:t>
                  </w:r>
                  <w:proofErr w:type="spellStart"/>
                  <w:r>
                    <w:t>gyv</w:t>
                  </w:r>
                  <w:proofErr w:type="spellEnd"/>
                  <w:r>
                    <w:t>.</w:t>
                  </w:r>
                </w:p>
              </w:txbxContent>
            </v:textbox>
          </v:shape>
        </w:pict>
      </w:r>
      <w:r>
        <w:rPr>
          <w:rFonts w:ascii="Times New Roman" w:hAnsi="Times New Roman"/>
          <w:b/>
          <w:bCs/>
          <w:noProof/>
          <w:lang w:eastAsia="lt-LT"/>
        </w:rPr>
        <w:pict>
          <v:shape id="Text Box 31" o:spid="_x0000_s1027" type="#_x0000_t202" style="position:absolute;left:0;text-align:left;margin-left:229.95pt;margin-top:183.3pt;width:264pt;height:3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" fillcolor="white [3201]" strokecolor="white [3212]" strokeweight=".5pt">
            <v:textbox>
              <w:txbxContent>
                <w:p w:rsidR="00E11CFF" w:rsidRPr="00E11CFF" w:rsidRDefault="00A8313B" w:rsidP="00E11CFF">
                  <w:pPr>
                    <w:rPr>
                      <w:rFonts w:ascii="Times New Roman" w:hAnsi="Times New Roman"/>
                      <w:b/>
                      <w:bCs/>
                      <w:sz w:val="20"/>
                      <w:szCs w:val="20"/>
                    </w:rPr>
                  </w:pPr>
                  <w:r>
                    <w:rPr>
                      <w:rFonts w:ascii="Times New Roman" w:hAnsi="Times New Roman"/>
                      <w:b/>
                      <w:bCs/>
                      <w:sz w:val="20"/>
                      <w:szCs w:val="20"/>
                    </w:rPr>
                    <w:t xml:space="preserve">6 pav. Mirtys nuo kraujotakos sistemos ligų pagal klasifikaciją 100 000 </w:t>
                  </w:r>
                  <w:proofErr w:type="spellStart"/>
                  <w:r>
                    <w:rPr>
                      <w:rFonts w:ascii="Times New Roman" w:hAnsi="Times New Roman"/>
                      <w:b/>
                      <w:bCs/>
                      <w:sz w:val="20"/>
                      <w:szCs w:val="20"/>
                    </w:rPr>
                    <w:t>gyv</w:t>
                  </w:r>
                  <w:proofErr w:type="spellEnd"/>
                  <w:r>
                    <w:rPr>
                      <w:rFonts w:ascii="Times New Roman" w:hAnsi="Times New Roman"/>
                      <w:b/>
                      <w:bCs/>
                      <w:sz w:val="20"/>
                      <w:szCs w:val="20"/>
                    </w:rPr>
                    <w:t>.</w:t>
                  </w:r>
                </w:p>
              </w:txbxContent>
            </v:textbox>
          </v:shape>
        </w:pict>
      </w:r>
      <w:bookmarkEnd w:id="37"/>
    </w:p>
    <w:bookmarkEnd w:id="38"/>
    <w:p w:rsidR="008827B2" w:rsidRPr="00207371" w:rsidRDefault="008827B2" w:rsidP="008C4EB6">
      <w:pPr>
        <w:spacing w:after="0" w:line="240" w:lineRule="auto"/>
        <w:ind w:left="-1701" w:firstLine="283"/>
        <w:jc w:val="both"/>
        <w:rPr>
          <w:rFonts w:ascii="Times New Roman" w:hAnsi="Times New Roman"/>
          <w:b/>
          <w:bCs/>
        </w:rPr>
        <w:sectPr w:rsidR="008827B2" w:rsidRPr="00207371" w:rsidSect="00207371">
          <w:type w:val="continuous"/>
          <w:pgSz w:w="11906" w:h="16838"/>
          <w:pgMar w:top="1134" w:right="567" w:bottom="1134" w:left="1701" w:header="567" w:footer="567" w:gutter="0"/>
          <w:cols w:space="1296"/>
          <w:titlePg/>
          <w:docGrid w:linePitch="360"/>
        </w:sectPr>
      </w:pPr>
    </w:p>
    <w:p w:rsidR="00D24FAE" w:rsidRPr="00207371" w:rsidRDefault="008C4EB6" w:rsidP="008C4EB6">
      <w:pPr>
        <w:spacing w:after="0" w:line="240" w:lineRule="auto"/>
        <w:ind w:left="-1701" w:firstLine="283"/>
        <w:jc w:val="both"/>
        <w:rPr>
          <w:rFonts w:ascii="Times New Roman" w:hAnsi="Times New Roman"/>
          <w:b/>
          <w:bCs/>
        </w:rPr>
      </w:pPr>
      <w:r w:rsidRPr="00207371">
        <w:rPr>
          <w:rFonts w:ascii="Times New Roman" w:hAnsi="Times New Roman"/>
          <w:b/>
          <w:bCs/>
        </w:rPr>
        <w:lastRenderedPageBreak/>
        <w:t xml:space="preserve">           </w:t>
      </w:r>
    </w:p>
    <w:bookmarkEnd w:id="36"/>
    <w:p w:rsidR="00895E61" w:rsidRPr="00207371" w:rsidRDefault="00895E61" w:rsidP="00E14A7E">
      <w:pPr>
        <w:spacing w:after="0" w:line="240" w:lineRule="auto"/>
        <w:jc w:val="both"/>
        <w:rPr>
          <w:rFonts w:ascii="Times New Roman" w:hAnsi="Times New Roman"/>
          <w:sz w:val="24"/>
          <w:szCs w:val="24"/>
        </w:rPr>
        <w:sectPr w:rsidR="00895E61" w:rsidRPr="00207371" w:rsidSect="00207371">
          <w:type w:val="continuous"/>
          <w:pgSz w:w="11906" w:h="16838"/>
          <w:pgMar w:top="1134" w:right="567" w:bottom="1134" w:left="1701" w:header="567" w:footer="567" w:gutter="0"/>
          <w:cols w:num="2" w:space="1296"/>
          <w:titlePg/>
          <w:docGrid w:linePitch="360"/>
        </w:sectPr>
      </w:pPr>
    </w:p>
    <w:p w:rsidR="00A77D3C" w:rsidRPr="00207371" w:rsidRDefault="00A77D3C" w:rsidP="00E14A7E">
      <w:pPr>
        <w:spacing w:after="0" w:line="240" w:lineRule="auto"/>
        <w:jc w:val="both"/>
        <w:rPr>
          <w:rFonts w:ascii="Times New Roman" w:hAnsi="Times New Roman"/>
          <w:sz w:val="24"/>
          <w:szCs w:val="24"/>
        </w:rPr>
      </w:pPr>
    </w:p>
    <w:p w:rsidR="008C4EB6" w:rsidRPr="00207371" w:rsidRDefault="008C4EB6" w:rsidP="00E14A7E">
      <w:pPr>
        <w:spacing w:after="0" w:line="240" w:lineRule="auto"/>
        <w:jc w:val="both"/>
        <w:rPr>
          <w:rFonts w:ascii="Times New Roman" w:hAnsi="Times New Roman"/>
          <w:sz w:val="24"/>
          <w:szCs w:val="24"/>
        </w:rPr>
        <w:sectPr w:rsidR="008C4EB6" w:rsidRPr="00207371" w:rsidSect="00207371">
          <w:type w:val="continuous"/>
          <w:pgSz w:w="11906" w:h="16838"/>
          <w:pgMar w:top="1134" w:right="567" w:bottom="1134" w:left="1701" w:header="567" w:footer="567" w:gutter="0"/>
          <w:cols w:num="2" w:space="1296"/>
          <w:titlePg/>
          <w:docGrid w:linePitch="360"/>
        </w:sectPr>
      </w:pPr>
    </w:p>
    <w:p w:rsidR="00A77D3C" w:rsidRPr="00207371" w:rsidRDefault="00A77D3C" w:rsidP="007B4080">
      <w:pPr>
        <w:pStyle w:val="Antrat3"/>
        <w:numPr>
          <w:ilvl w:val="2"/>
          <w:numId w:val="43"/>
        </w:numPr>
        <w:rPr>
          <w:color w:val="4472C4" w:themeColor="accent1"/>
        </w:rPr>
      </w:pPr>
      <w:bookmarkStart w:id="39" w:name="_Toc90894069"/>
      <w:bookmarkStart w:id="40" w:name="_Hlk89269500"/>
      <w:r w:rsidRPr="00207371">
        <w:rPr>
          <w:color w:val="4472C4" w:themeColor="accent1"/>
        </w:rPr>
        <w:lastRenderedPageBreak/>
        <w:t xml:space="preserve">RODIKLIS – </w:t>
      </w:r>
      <w:bookmarkStart w:id="41" w:name="_Hlk90027435"/>
      <w:r w:rsidRPr="00207371">
        <w:rPr>
          <w:color w:val="4472C4" w:themeColor="accent1"/>
        </w:rPr>
        <w:t>MIRTYS NUO PIKTYBINIŲ NAVIKŲ 100 000 GYV.</w:t>
      </w:r>
      <w:bookmarkEnd w:id="39"/>
      <w:bookmarkEnd w:id="41"/>
    </w:p>
    <w:bookmarkEnd w:id="40"/>
    <w:p w:rsidR="00F94E81" w:rsidRPr="00207371" w:rsidRDefault="00EF38A4" w:rsidP="00641F64">
      <w:pPr>
        <w:spacing w:after="0" w:line="240" w:lineRule="auto"/>
        <w:ind w:firstLine="1287"/>
        <w:jc w:val="both"/>
        <w:rPr>
          <w:rFonts w:ascii="Times New Roman" w:hAnsi="Times New Roman"/>
          <w:sz w:val="24"/>
          <w:szCs w:val="24"/>
          <w:shd w:val="clear" w:color="auto" w:fill="FFFFFF"/>
        </w:rPr>
      </w:pPr>
      <w:r w:rsidRPr="00207371">
        <w:rPr>
          <w:rFonts w:ascii="Times New Roman" w:hAnsi="Times New Roman"/>
          <w:sz w:val="24"/>
          <w:szCs w:val="24"/>
          <w:shd w:val="clear" w:color="auto" w:fill="FFFFFF"/>
        </w:rPr>
        <w:t xml:space="preserve">Sergamumas </w:t>
      </w:r>
      <w:r w:rsidR="00525B70" w:rsidRPr="00207371">
        <w:rPr>
          <w:rFonts w:ascii="Times New Roman" w:hAnsi="Times New Roman"/>
          <w:sz w:val="24"/>
          <w:szCs w:val="24"/>
          <w:shd w:val="clear" w:color="auto" w:fill="FFFFFF"/>
        </w:rPr>
        <w:t>p</w:t>
      </w:r>
      <w:r w:rsidRPr="00207371">
        <w:rPr>
          <w:rFonts w:ascii="Times New Roman" w:hAnsi="Times New Roman"/>
          <w:sz w:val="24"/>
          <w:szCs w:val="24"/>
          <w:shd w:val="clear" w:color="auto" w:fill="FFFFFF"/>
        </w:rPr>
        <w:t>iktybiniais navikais – viena didžiausių medicinos, ekonomikos ir visuomenės problemų visame pasaulyje. Tai antra pagal mirtingumą liga</w:t>
      </w:r>
      <w:r w:rsidR="00C24DFA" w:rsidRPr="00207371">
        <w:rPr>
          <w:rFonts w:ascii="Times New Roman" w:hAnsi="Times New Roman"/>
          <w:sz w:val="24"/>
          <w:szCs w:val="24"/>
          <w:shd w:val="clear" w:color="auto" w:fill="FFFFFF"/>
        </w:rPr>
        <w:t xml:space="preserve"> ne tik pasaulyje, Lietuvoje, bet ir Švenčionių r. sav.</w:t>
      </w:r>
      <w:r w:rsidRPr="00207371">
        <w:rPr>
          <w:rFonts w:ascii="Times New Roman" w:hAnsi="Times New Roman"/>
          <w:sz w:val="24"/>
          <w:szCs w:val="24"/>
          <w:shd w:val="clear" w:color="auto" w:fill="FFFFFF"/>
        </w:rPr>
        <w:t>, prognozuojama, jog 2030 m. onkologinės ligos</w:t>
      </w:r>
      <w:r w:rsidR="00C24DFA" w:rsidRPr="00207371">
        <w:rPr>
          <w:rFonts w:ascii="Times New Roman" w:hAnsi="Times New Roman"/>
          <w:sz w:val="24"/>
          <w:szCs w:val="24"/>
          <w:shd w:val="clear" w:color="auto" w:fill="FFFFFF"/>
        </w:rPr>
        <w:t xml:space="preserve"> visame pasaulyje</w:t>
      </w:r>
      <w:r w:rsidRPr="00207371">
        <w:rPr>
          <w:rFonts w:ascii="Times New Roman" w:hAnsi="Times New Roman"/>
          <w:sz w:val="24"/>
          <w:szCs w:val="24"/>
          <w:shd w:val="clear" w:color="auto" w:fill="FFFFFF"/>
        </w:rPr>
        <w:t xml:space="preserve"> gali tapti pirma mirtingumo priežastimi. </w:t>
      </w:r>
    </w:p>
    <w:p w:rsidR="00C24DFA" w:rsidRPr="00207371" w:rsidRDefault="00C24DFA" w:rsidP="00641F64">
      <w:pPr>
        <w:spacing w:after="0" w:line="240" w:lineRule="auto"/>
        <w:ind w:firstLine="1287"/>
        <w:jc w:val="both"/>
        <w:rPr>
          <w:rFonts w:ascii="Times New Roman" w:hAnsi="Times New Roman"/>
          <w:sz w:val="24"/>
          <w:szCs w:val="24"/>
        </w:rPr>
      </w:pPr>
      <w:bookmarkStart w:id="42" w:name="_Hlk90560563"/>
      <w:r w:rsidRPr="00207371">
        <w:rPr>
          <w:rFonts w:ascii="Times New Roman" w:hAnsi="Times New Roman"/>
          <w:sz w:val="24"/>
          <w:szCs w:val="24"/>
          <w:shd w:val="clear" w:color="auto" w:fill="FFFFFF"/>
        </w:rPr>
        <w:t>2020 m. Švenčionių r. mirtin</w:t>
      </w:r>
      <w:r w:rsidR="005F7DC7" w:rsidRPr="00207371">
        <w:rPr>
          <w:rFonts w:ascii="Times New Roman" w:hAnsi="Times New Roman"/>
          <w:sz w:val="24"/>
          <w:szCs w:val="24"/>
          <w:shd w:val="clear" w:color="auto" w:fill="FFFFFF"/>
        </w:rPr>
        <w:t>g</w:t>
      </w:r>
      <w:r w:rsidRPr="00207371">
        <w:rPr>
          <w:rFonts w:ascii="Times New Roman" w:hAnsi="Times New Roman"/>
          <w:sz w:val="24"/>
          <w:szCs w:val="24"/>
          <w:shd w:val="clear" w:color="auto" w:fill="FFFFFF"/>
        </w:rPr>
        <w:t>umas nuo piktybinių navikų sudarė 17,61</w:t>
      </w:r>
      <w:r w:rsidR="005F7DC7" w:rsidRPr="00207371">
        <w:rPr>
          <w:rFonts w:ascii="Times New Roman" w:hAnsi="Times New Roman"/>
          <w:sz w:val="24"/>
          <w:szCs w:val="24"/>
        </w:rPr>
        <w:t>%, Lietuvoje – 21,15%</w:t>
      </w:r>
      <w:r w:rsidR="002C4FE0" w:rsidRPr="00207371">
        <w:rPr>
          <w:rFonts w:ascii="Times New Roman" w:hAnsi="Times New Roman"/>
          <w:sz w:val="24"/>
          <w:szCs w:val="24"/>
        </w:rPr>
        <w:t xml:space="preserve"> nuo bendro mirčių skaičiaus</w:t>
      </w:r>
      <w:r w:rsidR="005F7DC7" w:rsidRPr="00207371">
        <w:rPr>
          <w:rFonts w:ascii="Times New Roman" w:hAnsi="Times New Roman"/>
          <w:sz w:val="24"/>
          <w:szCs w:val="24"/>
        </w:rPr>
        <w:t>.</w:t>
      </w:r>
    </w:p>
    <w:bookmarkEnd w:id="42"/>
    <w:p w:rsidR="002C4FE0" w:rsidRPr="00207371" w:rsidRDefault="00863FF9" w:rsidP="00641F64">
      <w:pPr>
        <w:spacing w:after="0" w:line="240" w:lineRule="auto"/>
        <w:ind w:firstLine="1287"/>
        <w:jc w:val="both"/>
        <w:rPr>
          <w:rFonts w:ascii="Times New Roman" w:hAnsi="Times New Roman"/>
          <w:sz w:val="24"/>
          <w:szCs w:val="24"/>
        </w:rPr>
      </w:pPr>
      <w:r w:rsidRPr="00207371">
        <w:rPr>
          <w:rFonts w:ascii="Times New Roman" w:hAnsi="Times New Roman"/>
          <w:sz w:val="24"/>
          <w:szCs w:val="24"/>
        </w:rPr>
        <w:t xml:space="preserve"> Pastaraisiais metais </w:t>
      </w:r>
      <w:r w:rsidR="002C4FE0" w:rsidRPr="00207371">
        <w:rPr>
          <w:rFonts w:ascii="Times New Roman" w:hAnsi="Times New Roman"/>
          <w:sz w:val="24"/>
          <w:szCs w:val="24"/>
        </w:rPr>
        <w:t xml:space="preserve">Lietuvoje pastebimas </w:t>
      </w:r>
      <w:r w:rsidRPr="00207371">
        <w:rPr>
          <w:rFonts w:ascii="Times New Roman" w:hAnsi="Times New Roman"/>
          <w:sz w:val="24"/>
          <w:szCs w:val="24"/>
        </w:rPr>
        <w:t xml:space="preserve">kasmetinis </w:t>
      </w:r>
      <w:r w:rsidR="002C4FE0" w:rsidRPr="00207371">
        <w:rPr>
          <w:rFonts w:ascii="Times New Roman" w:hAnsi="Times New Roman"/>
          <w:sz w:val="24"/>
          <w:szCs w:val="24"/>
        </w:rPr>
        <w:t>pakankamai tolygus</w:t>
      </w:r>
      <w:r w:rsidRPr="00207371">
        <w:rPr>
          <w:rFonts w:ascii="Times New Roman" w:hAnsi="Times New Roman"/>
          <w:sz w:val="24"/>
          <w:szCs w:val="24"/>
        </w:rPr>
        <w:t xml:space="preserve"> mirtingumo didėjimas, tuo tarpu Švenčionių r. jis nuolat kintantis</w:t>
      </w:r>
      <w:r w:rsidR="008C582B" w:rsidRPr="00207371">
        <w:rPr>
          <w:rFonts w:ascii="Times New Roman" w:hAnsi="Times New Roman"/>
          <w:sz w:val="24"/>
          <w:szCs w:val="24"/>
        </w:rPr>
        <w:t xml:space="preserve">, tačiau užimantis pakankamai aukštas ir prastas pozicijas. </w:t>
      </w:r>
      <w:bookmarkStart w:id="43" w:name="_Hlk90628592"/>
      <w:r w:rsidR="008C582B" w:rsidRPr="00207371">
        <w:rPr>
          <w:rFonts w:ascii="Times New Roman" w:hAnsi="Times New Roman"/>
          <w:sz w:val="24"/>
          <w:szCs w:val="24"/>
        </w:rPr>
        <w:t>2020 m. Švenčionių r. sav. nuo piktybinių navikų mir</w:t>
      </w:r>
      <w:r w:rsidR="00E46DF0" w:rsidRPr="00207371">
        <w:rPr>
          <w:rFonts w:ascii="Times New Roman" w:hAnsi="Times New Roman"/>
          <w:sz w:val="24"/>
          <w:szCs w:val="24"/>
        </w:rPr>
        <w:t>ė</w:t>
      </w:r>
      <w:r w:rsidR="008C582B" w:rsidRPr="00207371">
        <w:rPr>
          <w:rFonts w:ascii="Times New Roman" w:hAnsi="Times New Roman"/>
          <w:sz w:val="24"/>
          <w:szCs w:val="24"/>
        </w:rPr>
        <w:t xml:space="preserve"> 84 asmenys, t.y. 369,9/100 000 </w:t>
      </w:r>
      <w:proofErr w:type="spellStart"/>
      <w:r w:rsidR="008C582B" w:rsidRPr="00207371">
        <w:rPr>
          <w:rFonts w:ascii="Times New Roman" w:hAnsi="Times New Roman"/>
          <w:sz w:val="24"/>
          <w:szCs w:val="24"/>
        </w:rPr>
        <w:t>gyv</w:t>
      </w:r>
      <w:proofErr w:type="spellEnd"/>
      <w:r w:rsidR="008C582B" w:rsidRPr="00207371">
        <w:rPr>
          <w:rFonts w:ascii="Times New Roman" w:hAnsi="Times New Roman"/>
          <w:sz w:val="24"/>
          <w:szCs w:val="24"/>
        </w:rPr>
        <w:t xml:space="preserve">., bendrai Lietuvoje mirė 8210 asmenys, t.y. 293,8/100 000 </w:t>
      </w:r>
      <w:proofErr w:type="spellStart"/>
      <w:r w:rsidR="008C582B" w:rsidRPr="00207371">
        <w:rPr>
          <w:rFonts w:ascii="Times New Roman" w:hAnsi="Times New Roman"/>
          <w:sz w:val="24"/>
          <w:szCs w:val="24"/>
        </w:rPr>
        <w:t>gyv</w:t>
      </w:r>
      <w:proofErr w:type="spellEnd"/>
      <w:r w:rsidR="008C582B" w:rsidRPr="00207371">
        <w:rPr>
          <w:rFonts w:ascii="Times New Roman" w:hAnsi="Times New Roman"/>
          <w:sz w:val="24"/>
          <w:szCs w:val="24"/>
        </w:rPr>
        <w:t>.</w:t>
      </w:r>
      <w:bookmarkEnd w:id="43"/>
      <w:r w:rsidR="005E1ABA" w:rsidRPr="00207371">
        <w:rPr>
          <w:rFonts w:ascii="Times New Roman" w:hAnsi="Times New Roman"/>
          <w:sz w:val="24"/>
          <w:szCs w:val="24"/>
        </w:rPr>
        <w:t xml:space="preserve"> (7 pav.)</w:t>
      </w:r>
    </w:p>
    <w:p w:rsidR="005E5888" w:rsidRPr="00207371" w:rsidRDefault="005E5888" w:rsidP="00641F64">
      <w:pPr>
        <w:pStyle w:val="Sraopastraipa"/>
        <w:spacing w:after="0" w:line="240" w:lineRule="auto"/>
        <w:ind w:firstLine="1287"/>
        <w:jc w:val="both"/>
        <w:rPr>
          <w:rFonts w:ascii="Times New Roman" w:hAnsi="Times New Roman"/>
          <w:b/>
          <w:sz w:val="24"/>
          <w:szCs w:val="24"/>
        </w:rPr>
      </w:pPr>
    </w:p>
    <w:p w:rsidR="00A77D3C" w:rsidRPr="00207371" w:rsidRDefault="006F2CF4" w:rsidP="00E14A7E">
      <w:pPr>
        <w:spacing w:after="0" w:line="240" w:lineRule="auto"/>
        <w:jc w:val="both"/>
        <w:rPr>
          <w:rFonts w:ascii="Times New Roman" w:hAnsi="Times New Roman"/>
          <w:sz w:val="24"/>
          <w:szCs w:val="24"/>
        </w:rPr>
      </w:pPr>
      <w:r w:rsidRPr="00207371">
        <w:rPr>
          <w:rFonts w:ascii="Times New Roman" w:hAnsi="Times New Roman"/>
          <w:noProof/>
          <w:sz w:val="24"/>
          <w:szCs w:val="24"/>
          <w:lang w:eastAsia="lt-LT"/>
        </w:rPr>
        <w:drawing>
          <wp:inline distT="0" distB="0" distL="0" distR="0">
            <wp:extent cx="5524500" cy="19754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54526" cy="1986222"/>
                    </a:xfrm>
                    <a:prstGeom prst="rect">
                      <a:avLst/>
                    </a:prstGeom>
                  </pic:spPr>
                </pic:pic>
              </a:graphicData>
            </a:graphic>
          </wp:inline>
        </w:drawing>
      </w:r>
    </w:p>
    <w:p w:rsidR="006F2CF4" w:rsidRPr="00207371" w:rsidRDefault="005E5888" w:rsidP="006F2CF4">
      <w:pPr>
        <w:spacing w:after="0"/>
        <w:ind w:left="357"/>
        <w:jc w:val="both"/>
        <w:rPr>
          <w:rFonts w:ascii="Times New Roman" w:hAnsi="Times New Roman"/>
          <w:szCs w:val="24"/>
        </w:rPr>
      </w:pPr>
      <w:bookmarkStart w:id="44" w:name="_Hlk90029947"/>
      <w:r w:rsidRPr="00207371">
        <w:rPr>
          <w:rFonts w:ascii="Times New Roman" w:hAnsi="Times New Roman"/>
          <w:b/>
          <w:szCs w:val="24"/>
        </w:rPr>
        <w:t>7</w:t>
      </w:r>
      <w:r w:rsidR="006F2CF4" w:rsidRPr="00207371">
        <w:rPr>
          <w:rFonts w:ascii="Times New Roman" w:hAnsi="Times New Roman"/>
          <w:b/>
          <w:szCs w:val="24"/>
        </w:rPr>
        <w:t xml:space="preserve"> </w:t>
      </w:r>
      <w:bookmarkStart w:id="45" w:name="_Hlk89270198"/>
      <w:r w:rsidR="006F2CF4" w:rsidRPr="00207371">
        <w:rPr>
          <w:rFonts w:ascii="Times New Roman" w:hAnsi="Times New Roman"/>
          <w:b/>
          <w:szCs w:val="24"/>
        </w:rPr>
        <w:t xml:space="preserve">pav. Mirtys nuo piktybinių navikų Lietuvoje ir Švenčionių r. </w:t>
      </w:r>
      <w:r w:rsidR="006E7606" w:rsidRPr="00207371">
        <w:rPr>
          <w:rFonts w:ascii="Times New Roman" w:hAnsi="Times New Roman"/>
          <w:b/>
          <w:szCs w:val="24"/>
        </w:rPr>
        <w:t>savivaldybėje metų bėgyje</w:t>
      </w:r>
      <w:r w:rsidR="006F2CF4" w:rsidRPr="00207371">
        <w:rPr>
          <w:rFonts w:ascii="Times New Roman" w:hAnsi="Times New Roman"/>
          <w:b/>
          <w:szCs w:val="24"/>
        </w:rPr>
        <w:t xml:space="preserve"> 100 000 </w:t>
      </w:r>
      <w:proofErr w:type="spellStart"/>
      <w:r w:rsidR="006F2CF4" w:rsidRPr="00207371">
        <w:rPr>
          <w:rFonts w:ascii="Times New Roman" w:hAnsi="Times New Roman"/>
          <w:b/>
          <w:szCs w:val="24"/>
        </w:rPr>
        <w:t>gyv</w:t>
      </w:r>
      <w:proofErr w:type="spellEnd"/>
      <w:r w:rsidR="006F2CF4" w:rsidRPr="00207371">
        <w:rPr>
          <w:rFonts w:ascii="Times New Roman" w:hAnsi="Times New Roman"/>
          <w:b/>
          <w:szCs w:val="24"/>
        </w:rPr>
        <w:t xml:space="preserve">. </w:t>
      </w:r>
      <w:bookmarkEnd w:id="44"/>
      <w:r w:rsidR="006F2CF4" w:rsidRPr="00207371">
        <w:rPr>
          <w:rFonts w:ascii="Times New Roman" w:hAnsi="Times New Roman"/>
          <w:szCs w:val="24"/>
        </w:rPr>
        <w:t>(</w:t>
      </w:r>
      <w:r w:rsidR="006F2CF4" w:rsidRPr="00207371">
        <w:rPr>
          <w:rFonts w:ascii="Times New Roman" w:hAnsi="Times New Roman"/>
          <w:i/>
          <w:szCs w:val="24"/>
        </w:rPr>
        <w:t xml:space="preserve">HI SIC: Visuomenės sveikatos </w:t>
      </w:r>
      <w:proofErr w:type="spellStart"/>
      <w:r w:rsidR="006F2CF4" w:rsidRPr="00207371">
        <w:rPr>
          <w:rFonts w:ascii="Times New Roman" w:hAnsi="Times New Roman"/>
          <w:i/>
          <w:szCs w:val="24"/>
        </w:rPr>
        <w:t>stebėsenos</w:t>
      </w:r>
      <w:proofErr w:type="spellEnd"/>
      <w:r w:rsidR="006F2CF4" w:rsidRPr="00207371">
        <w:rPr>
          <w:rFonts w:ascii="Times New Roman" w:hAnsi="Times New Roman"/>
          <w:i/>
          <w:szCs w:val="24"/>
        </w:rPr>
        <w:t xml:space="preserve"> informacinė sistema</w:t>
      </w:r>
      <w:r w:rsidR="006F2CF4" w:rsidRPr="00207371">
        <w:rPr>
          <w:rFonts w:ascii="Times New Roman" w:hAnsi="Times New Roman"/>
          <w:szCs w:val="24"/>
        </w:rPr>
        <w:t>)</w:t>
      </w:r>
    </w:p>
    <w:bookmarkEnd w:id="45"/>
    <w:p w:rsidR="00793B61" w:rsidRPr="00207371" w:rsidRDefault="00793B61" w:rsidP="00E14A7E">
      <w:pPr>
        <w:spacing w:after="0" w:line="240" w:lineRule="auto"/>
        <w:jc w:val="both"/>
        <w:rPr>
          <w:rFonts w:ascii="Times New Roman" w:hAnsi="Times New Roman"/>
          <w:sz w:val="24"/>
          <w:szCs w:val="24"/>
        </w:rPr>
      </w:pPr>
    </w:p>
    <w:p w:rsidR="0047595C" w:rsidRPr="00207371" w:rsidRDefault="0047595C" w:rsidP="0047595C">
      <w:pPr>
        <w:spacing w:after="0"/>
        <w:ind w:firstLine="1287"/>
        <w:jc w:val="both"/>
        <w:rPr>
          <w:rFonts w:ascii="Times New Roman" w:hAnsi="Times New Roman"/>
          <w:iCs/>
          <w:sz w:val="24"/>
          <w:szCs w:val="28"/>
        </w:rPr>
      </w:pPr>
      <w:r w:rsidRPr="00207371">
        <w:rPr>
          <w:rFonts w:ascii="Times New Roman" w:hAnsi="Times New Roman"/>
          <w:iCs/>
          <w:sz w:val="24"/>
          <w:szCs w:val="28"/>
        </w:rPr>
        <w:t xml:space="preserve">2020 m. nuo piktybinių navikų Švenčionių r. sav. daugiausiai mirė vyrai – </w:t>
      </w:r>
      <w:bookmarkStart w:id="46" w:name="_Hlk90628806"/>
      <w:r w:rsidRPr="00207371">
        <w:rPr>
          <w:rFonts w:ascii="Times New Roman" w:hAnsi="Times New Roman"/>
          <w:iCs/>
          <w:sz w:val="24"/>
          <w:szCs w:val="28"/>
        </w:rPr>
        <w:t xml:space="preserve">44, tai sudarė 407,4/100 000 </w:t>
      </w:r>
      <w:proofErr w:type="spellStart"/>
      <w:r w:rsidRPr="00207371">
        <w:rPr>
          <w:rFonts w:ascii="Times New Roman" w:hAnsi="Times New Roman"/>
          <w:iCs/>
          <w:sz w:val="24"/>
          <w:szCs w:val="28"/>
        </w:rPr>
        <w:t>gyv</w:t>
      </w:r>
      <w:proofErr w:type="spellEnd"/>
      <w:r w:rsidRPr="00207371">
        <w:rPr>
          <w:rFonts w:ascii="Times New Roman" w:hAnsi="Times New Roman"/>
          <w:iCs/>
          <w:sz w:val="24"/>
          <w:szCs w:val="28"/>
        </w:rPr>
        <w:t>.</w:t>
      </w:r>
      <w:bookmarkEnd w:id="46"/>
      <w:r w:rsidRPr="00207371">
        <w:rPr>
          <w:rFonts w:ascii="Times New Roman" w:hAnsi="Times New Roman"/>
          <w:iCs/>
          <w:sz w:val="24"/>
          <w:szCs w:val="28"/>
        </w:rPr>
        <w:t xml:space="preserve"> </w:t>
      </w:r>
      <w:bookmarkStart w:id="47" w:name="_Hlk90628892"/>
      <w:r w:rsidRPr="00207371">
        <w:rPr>
          <w:rFonts w:ascii="Times New Roman" w:hAnsi="Times New Roman"/>
          <w:iCs/>
          <w:sz w:val="24"/>
          <w:szCs w:val="28"/>
        </w:rPr>
        <w:t>Nagrinėjant pagal gyven</w:t>
      </w:r>
      <w:r w:rsidR="000C64BA" w:rsidRPr="00207371">
        <w:rPr>
          <w:rFonts w:ascii="Times New Roman" w:hAnsi="Times New Roman"/>
          <w:iCs/>
          <w:sz w:val="24"/>
          <w:szCs w:val="28"/>
        </w:rPr>
        <w:t>v</w:t>
      </w:r>
      <w:r w:rsidRPr="00207371">
        <w:rPr>
          <w:rFonts w:ascii="Times New Roman" w:hAnsi="Times New Roman"/>
          <w:iCs/>
          <w:sz w:val="24"/>
          <w:szCs w:val="28"/>
        </w:rPr>
        <w:t xml:space="preserve">ietę, matyti, kad </w:t>
      </w:r>
      <w:r w:rsidR="003B1487" w:rsidRPr="00207371">
        <w:rPr>
          <w:rFonts w:ascii="Times New Roman" w:hAnsi="Times New Roman"/>
          <w:iCs/>
          <w:sz w:val="24"/>
          <w:szCs w:val="28"/>
        </w:rPr>
        <w:t>daugiau</w:t>
      </w:r>
      <w:r w:rsidRPr="00207371">
        <w:rPr>
          <w:rFonts w:ascii="Times New Roman" w:hAnsi="Times New Roman"/>
          <w:iCs/>
          <w:sz w:val="24"/>
          <w:szCs w:val="28"/>
        </w:rPr>
        <w:t xml:space="preserve"> mirusiųjų gyveno </w:t>
      </w:r>
      <w:r w:rsidR="003B1487" w:rsidRPr="00207371">
        <w:rPr>
          <w:rFonts w:ascii="Times New Roman" w:hAnsi="Times New Roman"/>
          <w:iCs/>
          <w:sz w:val="24"/>
          <w:szCs w:val="28"/>
        </w:rPr>
        <w:t>miesto</w:t>
      </w:r>
      <w:r w:rsidR="00DC66F6" w:rsidRPr="00207371">
        <w:rPr>
          <w:rFonts w:ascii="Times New Roman" w:hAnsi="Times New Roman"/>
          <w:iCs/>
          <w:sz w:val="24"/>
          <w:szCs w:val="28"/>
        </w:rPr>
        <w:t xml:space="preserve"> teritorijose</w:t>
      </w:r>
      <w:r w:rsidRPr="00207371">
        <w:rPr>
          <w:rFonts w:ascii="Times New Roman" w:hAnsi="Times New Roman"/>
          <w:iCs/>
          <w:sz w:val="24"/>
          <w:szCs w:val="28"/>
        </w:rPr>
        <w:t xml:space="preserve"> – </w:t>
      </w:r>
      <w:r w:rsidR="003B1487" w:rsidRPr="00207371">
        <w:rPr>
          <w:rFonts w:ascii="Times New Roman" w:hAnsi="Times New Roman"/>
          <w:iCs/>
          <w:sz w:val="24"/>
          <w:szCs w:val="28"/>
        </w:rPr>
        <w:t>53</w:t>
      </w:r>
      <w:r w:rsidRPr="00207371">
        <w:rPr>
          <w:rFonts w:ascii="Times New Roman" w:hAnsi="Times New Roman"/>
          <w:iCs/>
          <w:sz w:val="24"/>
          <w:szCs w:val="28"/>
        </w:rPr>
        <w:t xml:space="preserve"> asmen</w:t>
      </w:r>
      <w:r w:rsidR="003B1487" w:rsidRPr="00207371">
        <w:rPr>
          <w:rFonts w:ascii="Times New Roman" w:hAnsi="Times New Roman"/>
          <w:iCs/>
          <w:sz w:val="24"/>
          <w:szCs w:val="28"/>
        </w:rPr>
        <w:t>ys</w:t>
      </w:r>
      <w:r w:rsidRPr="00207371">
        <w:rPr>
          <w:rFonts w:ascii="Times New Roman" w:hAnsi="Times New Roman"/>
          <w:iCs/>
          <w:sz w:val="24"/>
          <w:szCs w:val="28"/>
        </w:rPr>
        <w:t xml:space="preserve">, t.y. </w:t>
      </w:r>
      <w:r w:rsidR="003B1487" w:rsidRPr="00207371">
        <w:rPr>
          <w:rFonts w:ascii="Times New Roman" w:hAnsi="Times New Roman"/>
          <w:iCs/>
          <w:sz w:val="24"/>
          <w:szCs w:val="28"/>
        </w:rPr>
        <w:t>378,0</w:t>
      </w:r>
      <w:r w:rsidRPr="00207371">
        <w:rPr>
          <w:rFonts w:ascii="Times New Roman" w:hAnsi="Times New Roman"/>
          <w:iCs/>
          <w:sz w:val="24"/>
          <w:szCs w:val="28"/>
        </w:rPr>
        <w:t xml:space="preserve">/100 000 </w:t>
      </w:r>
      <w:proofErr w:type="spellStart"/>
      <w:r w:rsidRPr="00207371">
        <w:rPr>
          <w:rFonts w:ascii="Times New Roman" w:hAnsi="Times New Roman"/>
          <w:iCs/>
          <w:sz w:val="24"/>
          <w:szCs w:val="28"/>
        </w:rPr>
        <w:t>gyv</w:t>
      </w:r>
      <w:proofErr w:type="spellEnd"/>
      <w:r w:rsidRPr="00207371">
        <w:rPr>
          <w:rFonts w:ascii="Times New Roman" w:hAnsi="Times New Roman"/>
          <w:iCs/>
          <w:sz w:val="24"/>
          <w:szCs w:val="28"/>
        </w:rPr>
        <w:t>.</w:t>
      </w:r>
      <w:bookmarkEnd w:id="47"/>
      <w:r w:rsidRPr="00207371">
        <w:rPr>
          <w:rFonts w:ascii="Times New Roman" w:hAnsi="Times New Roman"/>
          <w:iCs/>
          <w:sz w:val="24"/>
          <w:szCs w:val="28"/>
        </w:rPr>
        <w:t xml:space="preserve"> (</w:t>
      </w:r>
      <w:r w:rsidR="00DC66F6" w:rsidRPr="00207371">
        <w:rPr>
          <w:rFonts w:ascii="Times New Roman" w:hAnsi="Times New Roman"/>
          <w:iCs/>
          <w:sz w:val="24"/>
          <w:szCs w:val="28"/>
        </w:rPr>
        <w:t>8</w:t>
      </w:r>
      <w:r w:rsidRPr="00207371">
        <w:rPr>
          <w:rFonts w:ascii="Times New Roman" w:hAnsi="Times New Roman"/>
          <w:iCs/>
          <w:sz w:val="24"/>
          <w:szCs w:val="28"/>
        </w:rPr>
        <w:t xml:space="preserve"> pav.).</w:t>
      </w:r>
      <w:r w:rsidRPr="00207371">
        <w:rPr>
          <w:rFonts w:ascii="Times New Roman" w:hAnsi="Times New Roman"/>
          <w:iCs/>
          <w:sz w:val="24"/>
          <w:szCs w:val="28"/>
        </w:rPr>
        <w:tab/>
      </w:r>
    </w:p>
    <w:p w:rsidR="005E1ABA" w:rsidRPr="00207371" w:rsidRDefault="005E1ABA" w:rsidP="00E14A7E">
      <w:pPr>
        <w:spacing w:after="0" w:line="240" w:lineRule="auto"/>
        <w:jc w:val="both"/>
        <w:rPr>
          <w:rFonts w:ascii="Times New Roman" w:hAnsi="Times New Roman"/>
          <w:sz w:val="24"/>
          <w:szCs w:val="24"/>
        </w:rPr>
      </w:pPr>
    </w:p>
    <w:p w:rsidR="00E14A7E" w:rsidRPr="00207371" w:rsidRDefault="00E14A7E" w:rsidP="00E14A7E">
      <w:pPr>
        <w:spacing w:after="0" w:line="240" w:lineRule="auto"/>
        <w:jc w:val="both"/>
        <w:rPr>
          <w:rFonts w:ascii="Times New Roman" w:hAnsi="Times New Roman"/>
          <w:sz w:val="24"/>
          <w:szCs w:val="24"/>
        </w:rPr>
      </w:pPr>
    </w:p>
    <w:p w:rsidR="00A30EA8" w:rsidRPr="00207371" w:rsidRDefault="000C64BA" w:rsidP="006B7884">
      <w:pPr>
        <w:spacing w:after="0" w:line="240" w:lineRule="auto"/>
        <w:jc w:val="both"/>
        <w:rPr>
          <w:rFonts w:ascii="Times New Roman" w:hAnsi="Times New Roman"/>
          <w:sz w:val="24"/>
          <w:szCs w:val="24"/>
        </w:rPr>
      </w:pPr>
      <w:r w:rsidRPr="00207371">
        <w:rPr>
          <w:noProof/>
          <w:lang w:eastAsia="lt-LT"/>
        </w:rPr>
        <w:drawing>
          <wp:anchor distT="0" distB="0" distL="114300" distR="114300" simplePos="0" relativeHeight="251668480" behindDoc="0" locked="0" layoutInCell="1" allowOverlap="1">
            <wp:simplePos x="0" y="0"/>
            <wp:positionH relativeFrom="margin">
              <wp:align>left</wp:align>
            </wp:positionH>
            <wp:positionV relativeFrom="paragraph">
              <wp:posOffset>3810</wp:posOffset>
            </wp:positionV>
            <wp:extent cx="5524500" cy="2217420"/>
            <wp:effectExtent l="0" t="0" r="0" b="11430"/>
            <wp:wrapSquare wrapText="bothSides"/>
            <wp:docPr id="15" name="Chart 1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E6E033-E36F-451B-BDF6-B35764C53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anchor>
        </w:drawing>
      </w:r>
    </w:p>
    <w:p w:rsidR="006B7884" w:rsidRPr="00207371" w:rsidRDefault="006B7884" w:rsidP="006B7884">
      <w:pPr>
        <w:spacing w:after="0" w:line="240" w:lineRule="auto"/>
        <w:jc w:val="both"/>
      </w:pPr>
    </w:p>
    <w:p w:rsidR="00CD2273" w:rsidRPr="00207371" w:rsidRDefault="00CD2273" w:rsidP="006B7884">
      <w:pPr>
        <w:spacing w:after="0" w:line="240" w:lineRule="auto"/>
        <w:jc w:val="both"/>
      </w:pPr>
    </w:p>
    <w:p w:rsidR="00CD2273" w:rsidRPr="00207371" w:rsidRDefault="00CD2273" w:rsidP="006B7884">
      <w:pPr>
        <w:spacing w:after="0" w:line="240" w:lineRule="auto"/>
        <w:jc w:val="both"/>
      </w:pPr>
    </w:p>
    <w:p w:rsidR="00A930DB" w:rsidRPr="00207371" w:rsidRDefault="00A930DB" w:rsidP="00630FEB">
      <w:pPr>
        <w:spacing w:after="0" w:line="240" w:lineRule="auto"/>
        <w:jc w:val="both"/>
        <w:rPr>
          <w:rFonts w:ascii="Times New Roman" w:hAnsi="Times New Roman"/>
          <w:sz w:val="24"/>
          <w:szCs w:val="24"/>
        </w:rPr>
      </w:pPr>
    </w:p>
    <w:p w:rsidR="00EB6120" w:rsidRPr="00207371" w:rsidRDefault="00EB6120" w:rsidP="00630FEB">
      <w:pPr>
        <w:pStyle w:val="Sraopastraipa"/>
        <w:spacing w:after="0" w:line="240" w:lineRule="auto"/>
        <w:ind w:left="0"/>
        <w:jc w:val="both"/>
        <w:rPr>
          <w:rFonts w:ascii="Times New Roman" w:hAnsi="Times New Roman"/>
          <w:sz w:val="24"/>
        </w:rPr>
      </w:pPr>
    </w:p>
    <w:p w:rsidR="00932FF4" w:rsidRPr="00207371" w:rsidRDefault="00932FF4"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0C64BA" w:rsidRPr="00207371" w:rsidRDefault="000C64BA" w:rsidP="00630FEB">
      <w:pPr>
        <w:pStyle w:val="Sraopastraipa"/>
        <w:spacing w:after="0" w:line="240" w:lineRule="auto"/>
        <w:ind w:left="0"/>
        <w:jc w:val="both"/>
        <w:rPr>
          <w:rFonts w:ascii="Times New Roman" w:hAnsi="Times New Roman"/>
          <w:sz w:val="24"/>
        </w:rPr>
      </w:pPr>
    </w:p>
    <w:p w:rsidR="0047595C" w:rsidRPr="00207371" w:rsidRDefault="0047595C" w:rsidP="0047595C">
      <w:pPr>
        <w:spacing w:after="0" w:line="240" w:lineRule="auto"/>
        <w:jc w:val="both"/>
        <w:rPr>
          <w:rFonts w:ascii="Times New Roman" w:hAnsi="Times New Roman"/>
          <w:sz w:val="24"/>
          <w:szCs w:val="24"/>
        </w:rPr>
      </w:pPr>
      <w:bookmarkStart w:id="48" w:name="_Hlk90039148"/>
      <w:r w:rsidRPr="00207371">
        <w:rPr>
          <w:rFonts w:ascii="Times New Roman" w:hAnsi="Times New Roman"/>
          <w:b/>
          <w:szCs w:val="24"/>
        </w:rPr>
        <w:t xml:space="preserve">8 pav. Mirtys nuo piktybinių navikų pagal lytį ir gyvenamąją vietą 100 000 </w:t>
      </w:r>
      <w:proofErr w:type="spellStart"/>
      <w:r w:rsidRPr="00207371">
        <w:rPr>
          <w:rFonts w:ascii="Times New Roman" w:hAnsi="Times New Roman"/>
          <w:b/>
          <w:szCs w:val="24"/>
        </w:rPr>
        <w:t>gyv</w:t>
      </w:r>
      <w:proofErr w:type="spellEnd"/>
      <w:r w:rsidRPr="00207371">
        <w:rPr>
          <w:rFonts w:ascii="Times New Roman" w:hAnsi="Times New Roman"/>
          <w:b/>
          <w:szCs w:val="24"/>
        </w:rPr>
        <w:t>.</w:t>
      </w:r>
    </w:p>
    <w:bookmarkEnd w:id="48"/>
    <w:p w:rsidR="005E1ABA" w:rsidRPr="00207371" w:rsidRDefault="005E1ABA" w:rsidP="00630FEB">
      <w:pPr>
        <w:pStyle w:val="Sraopastraipa"/>
        <w:spacing w:after="0" w:line="240" w:lineRule="auto"/>
        <w:ind w:left="0"/>
        <w:jc w:val="both"/>
        <w:rPr>
          <w:rFonts w:ascii="Times New Roman" w:hAnsi="Times New Roman"/>
          <w:sz w:val="24"/>
        </w:rPr>
      </w:pPr>
    </w:p>
    <w:p w:rsidR="00DC66F6" w:rsidRPr="00207371" w:rsidRDefault="00DC66F6" w:rsidP="000C64BA">
      <w:pPr>
        <w:spacing w:after="0" w:line="240" w:lineRule="auto"/>
        <w:ind w:firstLine="1276"/>
        <w:jc w:val="both"/>
        <w:rPr>
          <w:rFonts w:ascii="Times New Roman" w:hAnsi="Times New Roman"/>
          <w:sz w:val="24"/>
          <w:szCs w:val="24"/>
        </w:rPr>
      </w:pPr>
      <w:r w:rsidRPr="00207371">
        <w:rPr>
          <w:rFonts w:ascii="Times New Roman" w:hAnsi="Times New Roman"/>
          <w:sz w:val="24"/>
          <w:szCs w:val="24"/>
        </w:rPr>
        <w:t xml:space="preserve">Pagal amžiaus grupes (9 pav.) daugiausiai mirusiųjų nuo piktybinių navikų buvo vyresni nei 65 m. amžiaus asmenys, kurių mirtingumas (lyginant su kitomis amžiaus grupėmis) </w:t>
      </w:r>
      <w:r w:rsidR="00843655" w:rsidRPr="00207371">
        <w:rPr>
          <w:rFonts w:ascii="Times New Roman" w:hAnsi="Times New Roman"/>
          <w:sz w:val="24"/>
          <w:szCs w:val="24"/>
        </w:rPr>
        <w:t>sudarė</w:t>
      </w:r>
      <w:r w:rsidRPr="00207371">
        <w:rPr>
          <w:rFonts w:ascii="Times New Roman" w:hAnsi="Times New Roman"/>
          <w:sz w:val="24"/>
          <w:szCs w:val="24"/>
        </w:rPr>
        <w:t xml:space="preserve"> </w:t>
      </w:r>
      <w:r w:rsidR="00843655" w:rsidRPr="00207371">
        <w:rPr>
          <w:rFonts w:ascii="Times New Roman" w:hAnsi="Times New Roman"/>
          <w:sz w:val="24"/>
          <w:szCs w:val="24"/>
        </w:rPr>
        <w:t>69,9</w:t>
      </w:r>
      <w:r w:rsidRPr="00207371">
        <w:rPr>
          <w:rFonts w:ascii="Times New Roman" w:hAnsi="Times New Roman"/>
          <w:sz w:val="24"/>
          <w:szCs w:val="24"/>
        </w:rPr>
        <w:t xml:space="preserve">%. 2020 m. iš </w:t>
      </w:r>
      <w:r w:rsidR="00843655" w:rsidRPr="00207371">
        <w:rPr>
          <w:rFonts w:ascii="Times New Roman" w:hAnsi="Times New Roman"/>
          <w:sz w:val="24"/>
          <w:szCs w:val="24"/>
        </w:rPr>
        <w:t>84</w:t>
      </w:r>
      <w:r w:rsidRPr="00207371">
        <w:rPr>
          <w:rFonts w:ascii="Times New Roman" w:hAnsi="Times New Roman"/>
          <w:sz w:val="24"/>
          <w:szCs w:val="24"/>
        </w:rPr>
        <w:t xml:space="preserve"> mirusių asmenų </w:t>
      </w:r>
      <w:r w:rsidR="00843655" w:rsidRPr="00207371">
        <w:rPr>
          <w:rFonts w:ascii="Times New Roman" w:hAnsi="Times New Roman"/>
          <w:sz w:val="24"/>
          <w:szCs w:val="24"/>
        </w:rPr>
        <w:t>53</w:t>
      </w:r>
      <w:r w:rsidRPr="00207371">
        <w:rPr>
          <w:rFonts w:ascii="Times New Roman" w:hAnsi="Times New Roman"/>
          <w:sz w:val="24"/>
          <w:szCs w:val="24"/>
        </w:rPr>
        <w:t xml:space="preserve"> sudarė būtent 65+ amžiaus asmenys, t.y. </w:t>
      </w:r>
      <w:r w:rsidR="00843655" w:rsidRPr="00207371">
        <w:rPr>
          <w:rFonts w:ascii="Times New Roman" w:hAnsi="Times New Roman"/>
          <w:sz w:val="24"/>
          <w:szCs w:val="24"/>
        </w:rPr>
        <w:t>994,0</w:t>
      </w:r>
      <w:r w:rsidRPr="00207371">
        <w:rPr>
          <w:rFonts w:ascii="Times New Roman" w:hAnsi="Times New Roman"/>
          <w:sz w:val="24"/>
          <w:szCs w:val="24"/>
        </w:rPr>
        <w:t xml:space="preserve">/ </w:t>
      </w:r>
      <w:r w:rsidRPr="00207371">
        <w:rPr>
          <w:rFonts w:ascii="Times New Roman" w:hAnsi="Times New Roman"/>
          <w:sz w:val="24"/>
          <w:szCs w:val="24"/>
        </w:rPr>
        <w:lastRenderedPageBreak/>
        <w:t xml:space="preserve">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r w:rsidR="00843655" w:rsidRPr="00207371">
        <w:rPr>
          <w:rFonts w:ascii="Times New Roman" w:hAnsi="Times New Roman"/>
          <w:sz w:val="24"/>
          <w:szCs w:val="24"/>
        </w:rPr>
        <w:t xml:space="preserve"> Antrą pagal mirtingumą vietą už</w:t>
      </w:r>
      <w:r w:rsidR="00657C14">
        <w:rPr>
          <w:rFonts w:ascii="Times New Roman" w:hAnsi="Times New Roman"/>
          <w:sz w:val="24"/>
          <w:szCs w:val="24"/>
        </w:rPr>
        <w:t>ė</w:t>
      </w:r>
      <w:r w:rsidR="00843655" w:rsidRPr="00207371">
        <w:rPr>
          <w:rFonts w:ascii="Times New Roman" w:hAnsi="Times New Roman"/>
          <w:sz w:val="24"/>
          <w:szCs w:val="24"/>
        </w:rPr>
        <w:t xml:space="preserve">mė </w:t>
      </w:r>
      <w:r w:rsidR="00657C14">
        <w:rPr>
          <w:rFonts w:ascii="Times New Roman" w:hAnsi="Times New Roman"/>
          <w:sz w:val="24"/>
          <w:szCs w:val="24"/>
        </w:rPr>
        <w:t xml:space="preserve"> </w:t>
      </w:r>
      <w:r w:rsidR="00843655" w:rsidRPr="00207371">
        <w:rPr>
          <w:rFonts w:ascii="Times New Roman" w:hAnsi="Times New Roman"/>
          <w:sz w:val="24"/>
          <w:szCs w:val="24"/>
        </w:rPr>
        <w:t>45-64 m. amžiaus asmenys</w:t>
      </w:r>
      <w:r w:rsidR="00E76730" w:rsidRPr="00207371">
        <w:rPr>
          <w:rFonts w:ascii="Times New Roman" w:hAnsi="Times New Roman"/>
          <w:sz w:val="24"/>
          <w:szCs w:val="24"/>
        </w:rPr>
        <w:t>. Šioje grupėje iš viso mirė</w:t>
      </w:r>
      <w:r w:rsidR="00843655" w:rsidRPr="00207371">
        <w:rPr>
          <w:rFonts w:ascii="Times New Roman" w:hAnsi="Times New Roman"/>
          <w:sz w:val="24"/>
          <w:szCs w:val="24"/>
        </w:rPr>
        <w:t xml:space="preserve"> 28 </w:t>
      </w:r>
      <w:r w:rsidR="00E76730" w:rsidRPr="00207371">
        <w:rPr>
          <w:rFonts w:ascii="Times New Roman" w:hAnsi="Times New Roman"/>
          <w:sz w:val="24"/>
          <w:szCs w:val="24"/>
        </w:rPr>
        <w:t xml:space="preserve">žmonės (383,9/100 000 </w:t>
      </w:r>
      <w:proofErr w:type="spellStart"/>
      <w:r w:rsidR="00E76730" w:rsidRPr="00207371">
        <w:rPr>
          <w:rFonts w:ascii="Times New Roman" w:hAnsi="Times New Roman"/>
          <w:sz w:val="24"/>
          <w:szCs w:val="24"/>
        </w:rPr>
        <w:t>gyv</w:t>
      </w:r>
      <w:proofErr w:type="spellEnd"/>
      <w:r w:rsidR="00E76730" w:rsidRPr="00207371">
        <w:rPr>
          <w:rFonts w:ascii="Times New Roman" w:hAnsi="Times New Roman"/>
          <w:sz w:val="24"/>
          <w:szCs w:val="24"/>
        </w:rPr>
        <w:t>.).</w:t>
      </w:r>
    </w:p>
    <w:p w:rsidR="00991001" w:rsidRPr="00207371" w:rsidRDefault="00991001" w:rsidP="00E76730">
      <w:pPr>
        <w:spacing w:after="0" w:line="240" w:lineRule="auto"/>
        <w:ind w:firstLine="1287"/>
        <w:jc w:val="both"/>
        <w:rPr>
          <w:rFonts w:ascii="Times New Roman" w:hAnsi="Times New Roman"/>
          <w:sz w:val="24"/>
          <w:szCs w:val="24"/>
        </w:rPr>
      </w:pPr>
    </w:p>
    <w:p w:rsidR="005E1ABA" w:rsidRPr="00207371" w:rsidRDefault="005E1ABA" w:rsidP="00630FEB">
      <w:pPr>
        <w:pStyle w:val="Sraopastraipa"/>
        <w:spacing w:after="0" w:line="240" w:lineRule="auto"/>
        <w:ind w:left="0"/>
        <w:jc w:val="both"/>
        <w:rPr>
          <w:rFonts w:ascii="Times New Roman" w:hAnsi="Times New Roman"/>
          <w:sz w:val="24"/>
        </w:rPr>
      </w:pPr>
      <w:r w:rsidRPr="00207371">
        <w:rPr>
          <w:noProof/>
          <w:lang w:eastAsia="lt-LT"/>
        </w:rPr>
        <w:drawing>
          <wp:anchor distT="0" distB="0" distL="114300" distR="114300" simplePos="0" relativeHeight="251669504" behindDoc="0" locked="0" layoutInCell="1" allowOverlap="1">
            <wp:simplePos x="0" y="0"/>
            <wp:positionH relativeFrom="column">
              <wp:posOffset>542925</wp:posOffset>
            </wp:positionH>
            <wp:positionV relativeFrom="paragraph">
              <wp:posOffset>10160</wp:posOffset>
            </wp:positionV>
            <wp:extent cx="4625340" cy="2232660"/>
            <wp:effectExtent l="0" t="0" r="3810" b="15240"/>
            <wp:wrapSquare wrapText="bothSides"/>
            <wp:docPr id="14" name="Chart 1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D8D653B-9BE7-4EFB-B8B7-78D8DADF1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anchor>
        </w:drawing>
      </w: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DC66F6" w:rsidRPr="00207371" w:rsidRDefault="00DC66F6" w:rsidP="00630FEB">
      <w:pPr>
        <w:pStyle w:val="Sraopastraipa"/>
        <w:spacing w:after="0" w:line="240" w:lineRule="auto"/>
        <w:ind w:left="0"/>
        <w:jc w:val="both"/>
        <w:rPr>
          <w:rFonts w:ascii="Times New Roman" w:hAnsi="Times New Roman"/>
          <w:sz w:val="24"/>
        </w:rPr>
      </w:pPr>
    </w:p>
    <w:p w:rsidR="00991001" w:rsidRPr="00207371" w:rsidRDefault="00991001" w:rsidP="00630FEB">
      <w:pPr>
        <w:pStyle w:val="Sraopastraipa"/>
        <w:spacing w:after="0" w:line="240" w:lineRule="auto"/>
        <w:ind w:left="0"/>
        <w:jc w:val="both"/>
        <w:rPr>
          <w:rFonts w:ascii="Times New Roman" w:hAnsi="Times New Roman"/>
          <w:sz w:val="24"/>
        </w:rPr>
      </w:pPr>
    </w:p>
    <w:p w:rsidR="00991001" w:rsidRPr="00207371" w:rsidRDefault="00991001" w:rsidP="00630FEB">
      <w:pPr>
        <w:pStyle w:val="Sraopastraipa"/>
        <w:spacing w:after="0" w:line="240" w:lineRule="auto"/>
        <w:ind w:left="0"/>
        <w:jc w:val="both"/>
        <w:rPr>
          <w:rFonts w:ascii="Times New Roman" w:hAnsi="Times New Roman"/>
          <w:sz w:val="24"/>
        </w:rPr>
      </w:pPr>
    </w:p>
    <w:p w:rsidR="00DC66F6" w:rsidRPr="00207371" w:rsidRDefault="00DC66F6" w:rsidP="00DC66F6">
      <w:pPr>
        <w:spacing w:after="0" w:line="240" w:lineRule="auto"/>
        <w:ind w:firstLine="283"/>
        <w:jc w:val="both"/>
        <w:rPr>
          <w:rFonts w:ascii="Times New Roman" w:hAnsi="Times New Roman"/>
          <w:b/>
          <w:bCs/>
        </w:rPr>
      </w:pPr>
      <w:r w:rsidRPr="00207371">
        <w:rPr>
          <w:rFonts w:ascii="Times New Roman" w:hAnsi="Times New Roman"/>
          <w:b/>
          <w:bCs/>
        </w:rPr>
        <w:t xml:space="preserve">           9 pav. Mirtys nuo piktybinių navikų pagal amžiaus grupes 100 000 </w:t>
      </w:r>
      <w:proofErr w:type="spellStart"/>
      <w:r w:rsidRPr="00207371">
        <w:rPr>
          <w:rFonts w:ascii="Times New Roman" w:hAnsi="Times New Roman"/>
          <w:b/>
          <w:bCs/>
        </w:rPr>
        <w:t>gyv</w:t>
      </w:r>
      <w:proofErr w:type="spellEnd"/>
      <w:r w:rsidRPr="00207371">
        <w:rPr>
          <w:rFonts w:ascii="Times New Roman" w:hAnsi="Times New Roman"/>
          <w:b/>
          <w:bCs/>
        </w:rPr>
        <w:t xml:space="preserve">. </w:t>
      </w:r>
    </w:p>
    <w:p w:rsidR="00DC66F6" w:rsidRPr="00207371" w:rsidRDefault="00DC66F6" w:rsidP="00630FEB">
      <w:pPr>
        <w:pStyle w:val="Sraopastraipa"/>
        <w:spacing w:after="0" w:line="240" w:lineRule="auto"/>
        <w:ind w:left="0"/>
        <w:jc w:val="both"/>
        <w:rPr>
          <w:rFonts w:ascii="Times New Roman" w:hAnsi="Times New Roman"/>
          <w:sz w:val="24"/>
        </w:rPr>
      </w:pPr>
    </w:p>
    <w:p w:rsidR="00DC66F6" w:rsidRPr="00207371" w:rsidRDefault="00E76730" w:rsidP="000C64BA">
      <w:pPr>
        <w:pStyle w:val="Sraopastraipa"/>
        <w:spacing w:after="0" w:line="240" w:lineRule="auto"/>
        <w:ind w:left="0" w:firstLine="1276"/>
        <w:jc w:val="both"/>
        <w:rPr>
          <w:rFonts w:ascii="Times New Roman" w:hAnsi="Times New Roman"/>
          <w:sz w:val="24"/>
        </w:rPr>
      </w:pPr>
      <w:r w:rsidRPr="00207371">
        <w:rPr>
          <w:rFonts w:ascii="Times New Roman" w:hAnsi="Times New Roman"/>
          <w:sz w:val="24"/>
        </w:rPr>
        <w:t>Nagrinėjant mirtis nuo piktybinių navikų pagal naviko lokalizaciją</w:t>
      </w:r>
      <w:r w:rsidR="0097672E" w:rsidRPr="00207371">
        <w:rPr>
          <w:rFonts w:ascii="Times New Roman" w:hAnsi="Times New Roman"/>
          <w:sz w:val="24"/>
        </w:rPr>
        <w:t xml:space="preserve">, aiškiai išryškėja </w:t>
      </w:r>
      <w:r w:rsidR="006878BF" w:rsidRPr="00207371">
        <w:rPr>
          <w:rFonts w:ascii="Times New Roman" w:hAnsi="Times New Roman"/>
          <w:sz w:val="24"/>
        </w:rPr>
        <w:t xml:space="preserve">4 </w:t>
      </w:r>
      <w:r w:rsidR="0097672E" w:rsidRPr="00207371">
        <w:rPr>
          <w:rFonts w:ascii="Times New Roman" w:hAnsi="Times New Roman"/>
          <w:sz w:val="24"/>
        </w:rPr>
        <w:t>grupės nuo kurių daugiausiai mirė Švenčionių r. gyventojų.</w:t>
      </w:r>
      <w:r w:rsidR="00486F12" w:rsidRPr="00207371">
        <w:rPr>
          <w:rFonts w:ascii="Times New Roman" w:hAnsi="Times New Roman"/>
          <w:sz w:val="24"/>
        </w:rPr>
        <w:t xml:space="preserve"> Po</w:t>
      </w:r>
      <w:r w:rsidR="0097672E" w:rsidRPr="00207371">
        <w:rPr>
          <w:rFonts w:ascii="Times New Roman" w:hAnsi="Times New Roman"/>
          <w:sz w:val="24"/>
        </w:rPr>
        <w:t xml:space="preserve"> </w:t>
      </w:r>
      <w:r w:rsidR="00486F12" w:rsidRPr="00207371">
        <w:rPr>
          <w:rFonts w:ascii="Times New Roman" w:hAnsi="Times New Roman"/>
          <w:sz w:val="24"/>
        </w:rPr>
        <w:t xml:space="preserve">11 asmenų mirė dėl </w:t>
      </w:r>
      <w:bookmarkStart w:id="49" w:name="_Hlk90630439"/>
      <w:r w:rsidR="00486F12" w:rsidRPr="00207371">
        <w:rPr>
          <w:rFonts w:ascii="Times New Roman" w:hAnsi="Times New Roman"/>
          <w:sz w:val="24"/>
        </w:rPr>
        <w:t>skrandžio, trachėjos -  plaučių, 6 moterys mirė dėl krūties vėžio, taip pat 6 vyrai mirė dėl priešinės liaukos piktybinio naviko.</w:t>
      </w:r>
      <w:r w:rsidR="00AD2F61" w:rsidRPr="00207371">
        <w:rPr>
          <w:rFonts w:ascii="Times New Roman" w:hAnsi="Times New Roman"/>
          <w:sz w:val="24"/>
        </w:rPr>
        <w:t xml:space="preserve"> </w:t>
      </w:r>
      <w:bookmarkEnd w:id="49"/>
      <w:r w:rsidR="00AD2F61" w:rsidRPr="00207371">
        <w:rPr>
          <w:rFonts w:ascii="Times New Roman" w:hAnsi="Times New Roman"/>
          <w:sz w:val="24"/>
        </w:rPr>
        <w:t>(10 pav.)</w:t>
      </w:r>
    </w:p>
    <w:p w:rsidR="005E1ABA" w:rsidRPr="00207371" w:rsidRDefault="005E1ABA" w:rsidP="00486F12">
      <w:pPr>
        <w:pStyle w:val="Sraopastraipa"/>
        <w:spacing w:after="0" w:line="240" w:lineRule="auto"/>
        <w:ind w:left="0" w:firstLine="72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5E1ABA" w:rsidP="00630FEB">
      <w:pPr>
        <w:pStyle w:val="Sraopastraipa"/>
        <w:spacing w:after="0" w:line="240" w:lineRule="auto"/>
        <w:ind w:left="0"/>
        <w:jc w:val="both"/>
        <w:rPr>
          <w:rFonts w:ascii="Times New Roman" w:hAnsi="Times New Roman"/>
          <w:sz w:val="24"/>
        </w:rPr>
      </w:pPr>
    </w:p>
    <w:p w:rsidR="005E1ABA" w:rsidRPr="00207371" w:rsidRDefault="00B5172B" w:rsidP="00AD2F61">
      <w:pPr>
        <w:pStyle w:val="Sraopastraipa"/>
        <w:spacing w:after="0" w:line="240" w:lineRule="auto"/>
        <w:ind w:left="-1134"/>
        <w:jc w:val="both"/>
        <w:rPr>
          <w:rFonts w:ascii="Times New Roman" w:hAnsi="Times New Roman"/>
          <w:b/>
          <w:bCs/>
        </w:rPr>
      </w:pPr>
      <w:r w:rsidRPr="00B5172B">
        <w:rPr>
          <w:b/>
          <w:bCs/>
          <w:noProof/>
          <w:lang w:eastAsia="lt-LT"/>
        </w:rPr>
        <w:pict>
          <v:shape id="Text Box 231" o:spid="_x0000_s1028" type="#_x0000_t202" style="position:absolute;left:0;text-align:left;margin-left:-52.65pt;margin-top:163.5pt;width:147pt;height:30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mQOwIAAIMEAAAOAAAAZHJzL2Uyb0RvYy54bWysVE1v2zAMvQ/YfxB0X+ykaZY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" fillcolor="white [3201]" strokeweight=".5pt">
            <v:textbox>
              <w:txbxContent>
                <w:p w:rsidR="00486F12" w:rsidRDefault="00486F12" w:rsidP="00486F12">
                  <w:pPr>
                    <w:spacing w:after="0"/>
                    <w:ind w:left="357"/>
                    <w:rPr>
                      <w:rFonts w:ascii="Times New Roman" w:hAnsi="Times New Roman"/>
                      <w:sz w:val="18"/>
                      <w:szCs w:val="18"/>
                    </w:rPr>
                  </w:pPr>
                  <w:r w:rsidRPr="00486F12">
                    <w:rPr>
                      <w:rFonts w:ascii="Times New Roman" w:hAnsi="Times New Roman"/>
                      <w:sz w:val="18"/>
                      <w:szCs w:val="18"/>
                    </w:rPr>
                    <w:t>* Tenka 100 000 moterų</w:t>
                  </w:r>
                </w:p>
                <w:p w:rsidR="00486F12" w:rsidRPr="00486F12" w:rsidRDefault="00486F12" w:rsidP="00486F12">
                  <w:pPr>
                    <w:spacing w:after="0"/>
                    <w:ind w:left="357"/>
                    <w:rPr>
                      <w:rFonts w:ascii="Times New Roman" w:hAnsi="Times New Roman"/>
                      <w:sz w:val="18"/>
                      <w:szCs w:val="18"/>
                    </w:rPr>
                  </w:pPr>
                  <w:r>
                    <w:rPr>
                      <w:rFonts w:ascii="Times New Roman" w:hAnsi="Times New Roman"/>
                      <w:sz w:val="18"/>
                      <w:szCs w:val="18"/>
                    </w:rPr>
                    <w:t>**Tenka 100 000 vyrų</w:t>
                  </w:r>
                </w:p>
              </w:txbxContent>
            </v:textbox>
          </v:shape>
        </w:pict>
      </w:r>
      <w:r w:rsidR="00AD2F61" w:rsidRPr="00207371">
        <w:rPr>
          <w:b/>
          <w:bCs/>
          <w:noProof/>
          <w:lang w:eastAsia="lt-LT"/>
        </w:rPr>
        <w:drawing>
          <wp:anchor distT="0" distB="0" distL="114300" distR="114300" simplePos="0" relativeHeight="251670528" behindDoc="0" locked="0" layoutInCell="1" allowOverlap="1">
            <wp:simplePos x="0" y="0"/>
            <wp:positionH relativeFrom="column">
              <wp:posOffset>-752475</wp:posOffset>
            </wp:positionH>
            <wp:positionV relativeFrom="paragraph">
              <wp:posOffset>0</wp:posOffset>
            </wp:positionV>
            <wp:extent cx="6736080" cy="2567940"/>
            <wp:effectExtent l="0" t="0" r="7620" b="3810"/>
            <wp:wrapSquare wrapText="bothSides"/>
            <wp:docPr id="229" name="Chart 22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571C3F4-1238-4E8F-893E-56689C6A0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anchor>
        </w:drawing>
      </w:r>
      <w:r w:rsidR="00AD2F61" w:rsidRPr="00207371">
        <w:rPr>
          <w:rFonts w:ascii="Times New Roman" w:hAnsi="Times New Roman"/>
          <w:b/>
          <w:bCs/>
        </w:rPr>
        <w:t xml:space="preserve">10 pav. Mirtys nuo piktybinių navikų pagal lokalizaciją 100 000 </w:t>
      </w:r>
      <w:proofErr w:type="spellStart"/>
      <w:r w:rsidR="00AD2F61" w:rsidRPr="00207371">
        <w:rPr>
          <w:rFonts w:ascii="Times New Roman" w:hAnsi="Times New Roman"/>
          <w:b/>
          <w:bCs/>
        </w:rPr>
        <w:t>gyv</w:t>
      </w:r>
      <w:proofErr w:type="spellEnd"/>
      <w:r w:rsidR="00AD2F61" w:rsidRPr="00207371">
        <w:rPr>
          <w:rFonts w:ascii="Times New Roman" w:hAnsi="Times New Roman"/>
          <w:b/>
          <w:bCs/>
        </w:rPr>
        <w:t>.</w:t>
      </w:r>
    </w:p>
    <w:p w:rsidR="005E1ABA" w:rsidRPr="00207371" w:rsidRDefault="005E1ABA" w:rsidP="00630FEB">
      <w:pPr>
        <w:pStyle w:val="Sraopastraipa"/>
        <w:spacing w:after="0" w:line="240" w:lineRule="auto"/>
        <w:ind w:left="0"/>
        <w:jc w:val="both"/>
        <w:rPr>
          <w:rFonts w:ascii="Times New Roman" w:hAnsi="Times New Roman"/>
          <w:sz w:val="24"/>
        </w:rPr>
      </w:pPr>
    </w:p>
    <w:p w:rsidR="00932FF4" w:rsidRPr="00207371" w:rsidRDefault="00932FF4" w:rsidP="007B4080">
      <w:pPr>
        <w:pStyle w:val="Antrat3"/>
        <w:numPr>
          <w:ilvl w:val="2"/>
          <w:numId w:val="43"/>
        </w:numPr>
        <w:rPr>
          <w:color w:val="4472C4" w:themeColor="accent1"/>
        </w:rPr>
      </w:pPr>
      <w:bookmarkStart w:id="50" w:name="_Toc90894070"/>
      <w:bookmarkStart w:id="51" w:name="_Hlk89415337"/>
      <w:r w:rsidRPr="00207371">
        <w:rPr>
          <w:color w:val="4472C4" w:themeColor="accent1"/>
        </w:rPr>
        <w:t xml:space="preserve">RODIKLIS – MIRTYS NUO </w:t>
      </w:r>
      <w:r w:rsidR="00C6791D" w:rsidRPr="00207371">
        <w:rPr>
          <w:color w:val="4472C4" w:themeColor="accent1"/>
        </w:rPr>
        <w:t>CEREBROVASKULINIŲ LIGŲ</w:t>
      </w:r>
      <w:r w:rsidRPr="00207371">
        <w:rPr>
          <w:color w:val="4472C4" w:themeColor="accent1"/>
        </w:rPr>
        <w:t xml:space="preserve"> 100 000 GYV.</w:t>
      </w:r>
      <w:bookmarkEnd w:id="50"/>
    </w:p>
    <w:p w:rsidR="000C64BA" w:rsidRPr="00207371" w:rsidRDefault="000C64BA" w:rsidP="000C64BA">
      <w:pPr>
        <w:pStyle w:val="Sraopastraipa"/>
        <w:spacing w:after="0" w:line="240" w:lineRule="auto"/>
        <w:ind w:left="0"/>
        <w:jc w:val="both"/>
        <w:rPr>
          <w:rFonts w:ascii="Times New Roman" w:hAnsi="Times New Roman"/>
          <w:b/>
          <w:color w:val="000000"/>
          <w:sz w:val="24"/>
          <w:szCs w:val="24"/>
        </w:rPr>
      </w:pPr>
      <w:bookmarkStart w:id="52" w:name="_Hlk90630900"/>
      <w:bookmarkEnd w:id="51"/>
    </w:p>
    <w:p w:rsidR="00932FF4" w:rsidRPr="00207371" w:rsidRDefault="00811E6D" w:rsidP="000C64BA">
      <w:pPr>
        <w:pStyle w:val="Sraopastraipa"/>
        <w:spacing w:after="0" w:line="240" w:lineRule="auto"/>
        <w:ind w:left="0" w:firstLine="1287"/>
        <w:jc w:val="both"/>
        <w:rPr>
          <w:rFonts w:ascii="Times New Roman" w:hAnsi="Times New Roman"/>
          <w:sz w:val="24"/>
        </w:rPr>
      </w:pPr>
      <w:r w:rsidRPr="00207371">
        <w:rPr>
          <w:rFonts w:ascii="Times New Roman" w:hAnsi="Times New Roman"/>
          <w:sz w:val="24"/>
        </w:rPr>
        <w:t>Nuo</w:t>
      </w:r>
      <w:r w:rsidR="00607407" w:rsidRPr="00207371">
        <w:rPr>
          <w:rFonts w:ascii="Times New Roman" w:hAnsi="Times New Roman"/>
          <w:sz w:val="24"/>
        </w:rPr>
        <w:t xml:space="preserve"> smegenų</w:t>
      </w:r>
      <w:r w:rsidRPr="00207371">
        <w:rPr>
          <w:rFonts w:ascii="Times New Roman" w:hAnsi="Times New Roman"/>
          <w:sz w:val="24"/>
        </w:rPr>
        <w:t xml:space="preserve"> kraujotakos sistemos pažei</w:t>
      </w:r>
      <w:r w:rsidR="0005690F" w:rsidRPr="00207371">
        <w:rPr>
          <w:rFonts w:ascii="Times New Roman" w:hAnsi="Times New Roman"/>
          <w:sz w:val="24"/>
        </w:rPr>
        <w:t>d</w:t>
      </w:r>
      <w:r w:rsidRPr="00207371">
        <w:rPr>
          <w:rFonts w:ascii="Times New Roman" w:hAnsi="Times New Roman"/>
          <w:sz w:val="24"/>
        </w:rPr>
        <w:t xml:space="preserve">imų Švenčionių r. sav. mirė 68 asmenys (299,4/100 000 </w:t>
      </w:r>
      <w:proofErr w:type="spellStart"/>
      <w:r w:rsidRPr="00207371">
        <w:rPr>
          <w:rFonts w:ascii="Times New Roman" w:hAnsi="Times New Roman"/>
          <w:sz w:val="24"/>
        </w:rPr>
        <w:t>gyv</w:t>
      </w:r>
      <w:proofErr w:type="spellEnd"/>
      <w:r w:rsidRPr="00207371">
        <w:rPr>
          <w:rFonts w:ascii="Times New Roman" w:hAnsi="Times New Roman"/>
          <w:sz w:val="24"/>
        </w:rPr>
        <w:t>.)</w:t>
      </w:r>
      <w:r w:rsidR="00C10525" w:rsidRPr="00207371">
        <w:rPr>
          <w:rFonts w:ascii="Times New Roman" w:hAnsi="Times New Roman"/>
          <w:sz w:val="24"/>
        </w:rPr>
        <w:t xml:space="preserve">, bendras mirtingumas nuo </w:t>
      </w:r>
      <w:proofErr w:type="spellStart"/>
      <w:r w:rsidR="00C10525" w:rsidRPr="00207371">
        <w:rPr>
          <w:rFonts w:ascii="Times New Roman" w:hAnsi="Times New Roman"/>
          <w:sz w:val="24"/>
        </w:rPr>
        <w:t>cerebrovaskulinių</w:t>
      </w:r>
      <w:proofErr w:type="spellEnd"/>
      <w:r w:rsidR="00C10525" w:rsidRPr="00207371">
        <w:rPr>
          <w:rFonts w:ascii="Times New Roman" w:hAnsi="Times New Roman"/>
          <w:sz w:val="24"/>
        </w:rPr>
        <w:t xml:space="preserve"> ligų Lietuvoje yra 5 226 asmenys (187,0/100 000 </w:t>
      </w:r>
      <w:proofErr w:type="spellStart"/>
      <w:r w:rsidR="00C10525" w:rsidRPr="00207371">
        <w:rPr>
          <w:rFonts w:ascii="Times New Roman" w:hAnsi="Times New Roman"/>
          <w:sz w:val="24"/>
        </w:rPr>
        <w:t>gyv</w:t>
      </w:r>
      <w:proofErr w:type="spellEnd"/>
      <w:r w:rsidR="00C10525" w:rsidRPr="00207371">
        <w:rPr>
          <w:rFonts w:ascii="Times New Roman" w:hAnsi="Times New Roman"/>
          <w:sz w:val="24"/>
        </w:rPr>
        <w:t>.).</w:t>
      </w:r>
      <w:bookmarkEnd w:id="52"/>
      <w:r w:rsidR="00C10525" w:rsidRPr="00207371">
        <w:rPr>
          <w:rFonts w:ascii="Times New Roman" w:hAnsi="Times New Roman"/>
          <w:sz w:val="24"/>
        </w:rPr>
        <w:t xml:space="preserve"> Lietuvoje mirtingumas nuo šių ligų grupės yra pakankamai stabilus jau eilę metų</w:t>
      </w:r>
      <w:r w:rsidR="005367EF" w:rsidRPr="00207371">
        <w:rPr>
          <w:rFonts w:ascii="Times New Roman" w:hAnsi="Times New Roman"/>
          <w:sz w:val="24"/>
        </w:rPr>
        <w:t xml:space="preserve">. </w:t>
      </w:r>
      <w:bookmarkStart w:id="53" w:name="_Hlk90630939"/>
      <w:r w:rsidR="005367EF" w:rsidRPr="00207371">
        <w:rPr>
          <w:rFonts w:ascii="Times New Roman" w:hAnsi="Times New Roman"/>
          <w:sz w:val="24"/>
        </w:rPr>
        <w:t>Švenčionių r. sav.</w:t>
      </w:r>
      <w:r w:rsidR="00607407" w:rsidRPr="00207371">
        <w:rPr>
          <w:rFonts w:ascii="Times New Roman" w:hAnsi="Times New Roman"/>
          <w:sz w:val="24"/>
        </w:rPr>
        <w:t xml:space="preserve"> jis yra gerokai didesnis nei vidutiniškai Lietuvoje</w:t>
      </w:r>
      <w:r w:rsidR="009929DC" w:rsidRPr="00207371">
        <w:rPr>
          <w:rFonts w:ascii="Times New Roman" w:hAnsi="Times New Roman"/>
          <w:sz w:val="24"/>
        </w:rPr>
        <w:t xml:space="preserve"> </w:t>
      </w:r>
      <w:bookmarkEnd w:id="53"/>
      <w:r w:rsidR="009929DC" w:rsidRPr="00207371">
        <w:rPr>
          <w:rFonts w:ascii="Times New Roman" w:hAnsi="Times New Roman"/>
          <w:sz w:val="24"/>
        </w:rPr>
        <w:t>(11 pav.).</w:t>
      </w:r>
    </w:p>
    <w:p w:rsidR="004E4269" w:rsidRPr="00207371" w:rsidRDefault="004E4269" w:rsidP="004E4269">
      <w:pPr>
        <w:pStyle w:val="Sraopastraipa"/>
        <w:spacing w:after="0" w:line="240" w:lineRule="auto"/>
        <w:ind w:left="0" w:firstLine="1287"/>
        <w:jc w:val="both"/>
        <w:rPr>
          <w:rFonts w:ascii="Times New Roman" w:hAnsi="Times New Roman"/>
          <w:sz w:val="24"/>
        </w:rPr>
      </w:pPr>
    </w:p>
    <w:p w:rsidR="00932FF4" w:rsidRPr="00207371" w:rsidRDefault="006E7606" w:rsidP="00630FEB">
      <w:pPr>
        <w:pStyle w:val="Sraopastraipa"/>
        <w:spacing w:after="0" w:line="240" w:lineRule="auto"/>
        <w:ind w:left="0"/>
        <w:jc w:val="both"/>
        <w:rPr>
          <w:rFonts w:ascii="Times New Roman" w:hAnsi="Times New Roman"/>
          <w:sz w:val="24"/>
        </w:rPr>
      </w:pPr>
      <w:r w:rsidRPr="00207371">
        <w:rPr>
          <w:rFonts w:ascii="Times New Roman" w:hAnsi="Times New Roman"/>
          <w:noProof/>
          <w:sz w:val="24"/>
          <w:lang w:eastAsia="lt-LT"/>
        </w:rPr>
        <w:lastRenderedPageBreak/>
        <w:drawing>
          <wp:inline distT="0" distB="0" distL="0" distR="0">
            <wp:extent cx="5913120" cy="1859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3111" cy="1887576"/>
                    </a:xfrm>
                    <a:prstGeom prst="rect">
                      <a:avLst/>
                    </a:prstGeom>
                  </pic:spPr>
                </pic:pic>
              </a:graphicData>
            </a:graphic>
          </wp:inline>
        </w:drawing>
      </w:r>
    </w:p>
    <w:p w:rsidR="006E7606" w:rsidRPr="00207371" w:rsidRDefault="009B451A" w:rsidP="00991001">
      <w:pPr>
        <w:spacing w:after="0"/>
        <w:jc w:val="both"/>
        <w:rPr>
          <w:rFonts w:ascii="Times New Roman" w:hAnsi="Times New Roman"/>
          <w:szCs w:val="24"/>
        </w:rPr>
      </w:pPr>
      <w:bookmarkStart w:id="54" w:name="_Hlk90300381"/>
      <w:r w:rsidRPr="00207371">
        <w:rPr>
          <w:rFonts w:ascii="Times New Roman" w:hAnsi="Times New Roman"/>
          <w:b/>
          <w:szCs w:val="24"/>
        </w:rPr>
        <w:t xml:space="preserve">11 </w:t>
      </w:r>
      <w:r w:rsidR="006E7606" w:rsidRPr="00207371">
        <w:rPr>
          <w:rFonts w:ascii="Times New Roman" w:hAnsi="Times New Roman"/>
          <w:b/>
          <w:szCs w:val="24"/>
        </w:rPr>
        <w:t xml:space="preserve">pav. Mirtys nuo </w:t>
      </w:r>
      <w:proofErr w:type="spellStart"/>
      <w:r w:rsidR="006E7606" w:rsidRPr="00207371">
        <w:rPr>
          <w:rFonts w:ascii="Times New Roman" w:hAnsi="Times New Roman"/>
          <w:b/>
          <w:szCs w:val="24"/>
        </w:rPr>
        <w:t>cerebrovaskulinių</w:t>
      </w:r>
      <w:proofErr w:type="spellEnd"/>
      <w:r w:rsidR="006E7606" w:rsidRPr="00207371">
        <w:rPr>
          <w:rFonts w:ascii="Times New Roman" w:hAnsi="Times New Roman"/>
          <w:b/>
          <w:szCs w:val="24"/>
        </w:rPr>
        <w:t xml:space="preserve"> ligų Lietuvoje ir Švenčionių r. savivaldybėje metų bėgyje 100 000 </w:t>
      </w:r>
      <w:proofErr w:type="spellStart"/>
      <w:r w:rsidR="006E7606" w:rsidRPr="00207371">
        <w:rPr>
          <w:rFonts w:ascii="Times New Roman" w:hAnsi="Times New Roman"/>
          <w:b/>
          <w:szCs w:val="24"/>
        </w:rPr>
        <w:t>gyv</w:t>
      </w:r>
      <w:proofErr w:type="spellEnd"/>
      <w:r w:rsidR="006E7606" w:rsidRPr="00207371">
        <w:rPr>
          <w:rFonts w:ascii="Times New Roman" w:hAnsi="Times New Roman"/>
          <w:b/>
          <w:szCs w:val="24"/>
        </w:rPr>
        <w:t xml:space="preserve">. </w:t>
      </w:r>
      <w:r w:rsidR="006E7606" w:rsidRPr="00207371">
        <w:rPr>
          <w:rFonts w:ascii="Times New Roman" w:hAnsi="Times New Roman"/>
          <w:szCs w:val="24"/>
        </w:rPr>
        <w:t>(</w:t>
      </w:r>
      <w:r w:rsidR="006E7606" w:rsidRPr="00207371">
        <w:rPr>
          <w:rFonts w:ascii="Times New Roman" w:hAnsi="Times New Roman"/>
          <w:i/>
          <w:szCs w:val="24"/>
        </w:rPr>
        <w:t xml:space="preserve">HI SIC: Visuomenės sveikatos </w:t>
      </w:r>
      <w:proofErr w:type="spellStart"/>
      <w:r w:rsidR="006E7606" w:rsidRPr="00207371">
        <w:rPr>
          <w:rFonts w:ascii="Times New Roman" w:hAnsi="Times New Roman"/>
          <w:i/>
          <w:szCs w:val="24"/>
        </w:rPr>
        <w:t>stebėsenos</w:t>
      </w:r>
      <w:proofErr w:type="spellEnd"/>
      <w:r w:rsidR="006E7606" w:rsidRPr="00207371">
        <w:rPr>
          <w:rFonts w:ascii="Times New Roman" w:hAnsi="Times New Roman"/>
          <w:i/>
          <w:szCs w:val="24"/>
        </w:rPr>
        <w:t xml:space="preserve"> informacinė sistema</w:t>
      </w:r>
      <w:r w:rsidR="006E7606" w:rsidRPr="00207371">
        <w:rPr>
          <w:rFonts w:ascii="Times New Roman" w:hAnsi="Times New Roman"/>
          <w:szCs w:val="24"/>
        </w:rPr>
        <w:t>)</w:t>
      </w:r>
    </w:p>
    <w:bookmarkEnd w:id="54"/>
    <w:p w:rsidR="00E83079" w:rsidRPr="00207371" w:rsidRDefault="00E83079" w:rsidP="000C64BA">
      <w:pPr>
        <w:spacing w:after="0"/>
        <w:ind w:left="357" w:firstLine="1287"/>
        <w:jc w:val="both"/>
        <w:rPr>
          <w:rFonts w:ascii="Times New Roman" w:hAnsi="Times New Roman"/>
          <w:szCs w:val="24"/>
        </w:rPr>
      </w:pPr>
    </w:p>
    <w:p w:rsidR="00E83079" w:rsidRPr="00207371" w:rsidRDefault="009B451A" w:rsidP="000C64BA">
      <w:pPr>
        <w:spacing w:after="0"/>
        <w:ind w:firstLine="1287"/>
        <w:jc w:val="both"/>
        <w:rPr>
          <w:rFonts w:ascii="Times New Roman" w:hAnsi="Times New Roman"/>
          <w:sz w:val="24"/>
          <w:szCs w:val="28"/>
        </w:rPr>
      </w:pPr>
      <w:r w:rsidRPr="00207371">
        <w:rPr>
          <w:rFonts w:ascii="Times New Roman" w:hAnsi="Times New Roman"/>
          <w:sz w:val="24"/>
          <w:szCs w:val="28"/>
        </w:rPr>
        <w:t xml:space="preserve">Nagrinėjant mirtis, nuo </w:t>
      </w:r>
      <w:proofErr w:type="spellStart"/>
      <w:r w:rsidRPr="00207371">
        <w:rPr>
          <w:rFonts w:ascii="Times New Roman" w:hAnsi="Times New Roman"/>
          <w:sz w:val="24"/>
          <w:szCs w:val="28"/>
        </w:rPr>
        <w:t>cerebrovaskulinių</w:t>
      </w:r>
      <w:proofErr w:type="spellEnd"/>
      <w:r w:rsidRPr="00207371">
        <w:rPr>
          <w:rFonts w:ascii="Times New Roman" w:hAnsi="Times New Roman"/>
          <w:sz w:val="24"/>
          <w:szCs w:val="28"/>
        </w:rPr>
        <w:t xml:space="preserve"> ligų, pagal lytį ir gyvenvietę</w:t>
      </w:r>
      <w:r w:rsidR="009929DC" w:rsidRPr="00207371">
        <w:rPr>
          <w:rFonts w:ascii="Times New Roman" w:hAnsi="Times New Roman"/>
          <w:sz w:val="24"/>
          <w:szCs w:val="28"/>
        </w:rPr>
        <w:t>,</w:t>
      </w:r>
      <w:r w:rsidRPr="00207371">
        <w:rPr>
          <w:rFonts w:ascii="Times New Roman" w:hAnsi="Times New Roman"/>
          <w:sz w:val="24"/>
          <w:szCs w:val="28"/>
        </w:rPr>
        <w:t xml:space="preserve"> aiškiai matyti, kad nuo smegenų kraujotakos sutrikimų </w:t>
      </w:r>
      <w:bookmarkStart w:id="55" w:name="_Hlk90631140"/>
      <w:r w:rsidRPr="00207371">
        <w:rPr>
          <w:rFonts w:ascii="Times New Roman" w:hAnsi="Times New Roman"/>
          <w:sz w:val="24"/>
          <w:szCs w:val="28"/>
        </w:rPr>
        <w:t>daugiausiai mirė moterys</w:t>
      </w:r>
      <w:r w:rsidR="009929DC" w:rsidRPr="00207371">
        <w:rPr>
          <w:rFonts w:ascii="Times New Roman" w:hAnsi="Times New Roman"/>
          <w:sz w:val="24"/>
          <w:szCs w:val="28"/>
        </w:rPr>
        <w:t>. Jų mirtys sudarė net 65,5</w:t>
      </w:r>
      <w:bookmarkStart w:id="56" w:name="_Hlk90039740"/>
      <w:r w:rsidR="009929DC" w:rsidRPr="00207371">
        <w:rPr>
          <w:rFonts w:ascii="Times New Roman" w:hAnsi="Times New Roman"/>
          <w:sz w:val="24"/>
          <w:szCs w:val="28"/>
        </w:rPr>
        <w:t>%</w:t>
      </w:r>
      <w:bookmarkEnd w:id="56"/>
      <w:r w:rsidR="009929DC" w:rsidRPr="00207371">
        <w:rPr>
          <w:rFonts w:ascii="Times New Roman" w:hAnsi="Times New Roman"/>
          <w:sz w:val="24"/>
          <w:szCs w:val="28"/>
        </w:rPr>
        <w:t>, t.y. 46 moterys. Pagal gyvenamąją vietą daugiausiai mirusių buvo miesto vietovėse</w:t>
      </w:r>
      <w:r w:rsidR="004E4269" w:rsidRPr="00207371">
        <w:rPr>
          <w:rFonts w:ascii="Times New Roman" w:hAnsi="Times New Roman"/>
          <w:sz w:val="24"/>
          <w:szCs w:val="28"/>
        </w:rPr>
        <w:t xml:space="preserve"> – 61,5%, t.y. 49 asmenys </w:t>
      </w:r>
      <w:bookmarkEnd w:id="55"/>
      <w:r w:rsidR="004E4269" w:rsidRPr="00207371">
        <w:rPr>
          <w:rFonts w:ascii="Times New Roman" w:hAnsi="Times New Roman"/>
          <w:sz w:val="24"/>
          <w:szCs w:val="28"/>
        </w:rPr>
        <w:t>(12 pav.).</w:t>
      </w:r>
    </w:p>
    <w:p w:rsidR="00E83079" w:rsidRPr="00207371" w:rsidRDefault="00E83079" w:rsidP="009929DC">
      <w:pPr>
        <w:spacing w:after="0"/>
        <w:ind w:left="357" w:firstLine="1287"/>
        <w:jc w:val="both"/>
        <w:rPr>
          <w:rFonts w:ascii="Times New Roman" w:hAnsi="Times New Roman"/>
          <w:sz w:val="24"/>
          <w:szCs w:val="28"/>
        </w:rPr>
      </w:pPr>
    </w:p>
    <w:p w:rsidR="00E83079" w:rsidRPr="00207371" w:rsidRDefault="00E83079" w:rsidP="006E7606">
      <w:pPr>
        <w:spacing w:after="0"/>
        <w:ind w:left="357"/>
        <w:jc w:val="both"/>
        <w:rPr>
          <w:rFonts w:ascii="Times New Roman" w:hAnsi="Times New Roman"/>
          <w:sz w:val="24"/>
          <w:szCs w:val="28"/>
        </w:rPr>
      </w:pPr>
    </w:p>
    <w:p w:rsidR="00E83079" w:rsidRPr="00207371" w:rsidRDefault="00E83079" w:rsidP="006E7606">
      <w:pPr>
        <w:spacing w:after="0"/>
        <w:ind w:left="357"/>
        <w:jc w:val="both"/>
        <w:rPr>
          <w:rFonts w:ascii="Times New Roman" w:hAnsi="Times New Roman"/>
          <w:szCs w:val="24"/>
        </w:rPr>
      </w:pPr>
    </w:p>
    <w:p w:rsidR="00E83079" w:rsidRPr="00207371" w:rsidRDefault="00E83079" w:rsidP="006E7606">
      <w:pPr>
        <w:spacing w:after="0"/>
        <w:ind w:left="357"/>
        <w:jc w:val="both"/>
        <w:rPr>
          <w:rFonts w:ascii="Times New Roman" w:hAnsi="Times New Roman"/>
          <w:szCs w:val="24"/>
        </w:rPr>
      </w:pPr>
    </w:p>
    <w:p w:rsidR="00E83079" w:rsidRPr="00207371" w:rsidRDefault="00E83079" w:rsidP="006E7606">
      <w:pPr>
        <w:spacing w:after="0"/>
        <w:ind w:left="357"/>
        <w:jc w:val="both"/>
        <w:rPr>
          <w:rFonts w:ascii="Times New Roman" w:hAnsi="Times New Roman"/>
          <w:szCs w:val="24"/>
        </w:rPr>
      </w:pPr>
    </w:p>
    <w:p w:rsidR="00E83079" w:rsidRPr="00207371" w:rsidRDefault="00E83079" w:rsidP="006E7606">
      <w:pPr>
        <w:spacing w:after="0"/>
        <w:ind w:left="357"/>
        <w:jc w:val="both"/>
        <w:rPr>
          <w:rFonts w:ascii="Times New Roman" w:hAnsi="Times New Roman"/>
          <w:szCs w:val="24"/>
        </w:rPr>
      </w:pPr>
    </w:p>
    <w:p w:rsidR="00E83079" w:rsidRPr="00207371" w:rsidRDefault="00E83079" w:rsidP="006E7606">
      <w:pPr>
        <w:spacing w:after="0"/>
        <w:ind w:left="357"/>
        <w:jc w:val="both"/>
        <w:rPr>
          <w:rFonts w:ascii="Times New Roman" w:hAnsi="Times New Roman"/>
          <w:szCs w:val="24"/>
        </w:rPr>
      </w:pPr>
    </w:p>
    <w:p w:rsidR="00E83079" w:rsidRPr="00207371" w:rsidRDefault="00E83079" w:rsidP="006E7606">
      <w:pPr>
        <w:spacing w:after="0"/>
        <w:ind w:left="357"/>
        <w:jc w:val="both"/>
        <w:rPr>
          <w:rFonts w:ascii="Times New Roman" w:hAnsi="Times New Roman"/>
          <w:szCs w:val="24"/>
        </w:rPr>
      </w:pPr>
    </w:p>
    <w:p w:rsidR="00E83079" w:rsidRPr="00207371" w:rsidRDefault="00E83079" w:rsidP="006E7606">
      <w:pPr>
        <w:spacing w:after="0"/>
        <w:ind w:left="357"/>
        <w:jc w:val="both"/>
        <w:rPr>
          <w:rFonts w:ascii="Times New Roman" w:hAnsi="Times New Roman"/>
          <w:szCs w:val="24"/>
        </w:rPr>
      </w:pPr>
    </w:p>
    <w:p w:rsidR="001E3FFD" w:rsidRPr="00207371" w:rsidRDefault="00991001" w:rsidP="00991001">
      <w:pPr>
        <w:spacing w:after="0"/>
        <w:ind w:left="-142"/>
        <w:jc w:val="both"/>
        <w:rPr>
          <w:rFonts w:ascii="Times New Roman" w:hAnsi="Times New Roman"/>
          <w:szCs w:val="24"/>
        </w:rPr>
      </w:pPr>
      <w:r w:rsidRPr="00207371">
        <w:rPr>
          <w:noProof/>
          <w:lang w:eastAsia="lt-LT"/>
        </w:rPr>
        <w:drawing>
          <wp:anchor distT="0" distB="0" distL="114300" distR="114300" simplePos="0" relativeHeight="251673600" behindDoc="0" locked="0" layoutInCell="1" allowOverlap="1">
            <wp:simplePos x="0" y="0"/>
            <wp:positionH relativeFrom="page">
              <wp:posOffset>1005840</wp:posOffset>
            </wp:positionH>
            <wp:positionV relativeFrom="paragraph">
              <wp:posOffset>186690</wp:posOffset>
            </wp:positionV>
            <wp:extent cx="5737860" cy="2316480"/>
            <wp:effectExtent l="0" t="0" r="15240" b="7620"/>
            <wp:wrapSquare wrapText="bothSides"/>
            <wp:docPr id="233" name="Chart 23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D19358D-3EFF-4CF8-B932-17A417876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anchor>
        </w:drawing>
      </w:r>
    </w:p>
    <w:p w:rsidR="006E7606" w:rsidRPr="00207371" w:rsidRDefault="006E7606"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E83079" w:rsidP="00630FEB">
      <w:pPr>
        <w:pStyle w:val="Sraopastraipa"/>
        <w:spacing w:after="0" w:line="240" w:lineRule="auto"/>
        <w:ind w:left="0"/>
        <w:jc w:val="both"/>
        <w:rPr>
          <w:rFonts w:ascii="Times New Roman" w:hAnsi="Times New Roman"/>
          <w:sz w:val="24"/>
        </w:rPr>
      </w:pPr>
    </w:p>
    <w:p w:rsidR="00991001" w:rsidRPr="00207371" w:rsidRDefault="00991001" w:rsidP="009B451A">
      <w:pPr>
        <w:spacing w:after="0" w:line="240" w:lineRule="auto"/>
        <w:jc w:val="both"/>
        <w:rPr>
          <w:rFonts w:ascii="Times New Roman" w:hAnsi="Times New Roman"/>
          <w:b/>
          <w:szCs w:val="24"/>
        </w:rPr>
      </w:pPr>
      <w:bookmarkStart w:id="57" w:name="_Hlk90303416"/>
    </w:p>
    <w:p w:rsidR="00991001" w:rsidRPr="00207371" w:rsidRDefault="00991001" w:rsidP="009B451A">
      <w:pPr>
        <w:spacing w:after="0" w:line="240" w:lineRule="auto"/>
        <w:jc w:val="both"/>
        <w:rPr>
          <w:rFonts w:ascii="Times New Roman" w:hAnsi="Times New Roman"/>
          <w:b/>
          <w:szCs w:val="24"/>
        </w:rPr>
      </w:pPr>
    </w:p>
    <w:p w:rsidR="009B451A" w:rsidRPr="00207371" w:rsidRDefault="009B451A" w:rsidP="00991001">
      <w:pPr>
        <w:spacing w:after="0" w:line="240" w:lineRule="auto"/>
        <w:ind w:left="-142"/>
        <w:jc w:val="both"/>
        <w:rPr>
          <w:rFonts w:ascii="Times New Roman" w:hAnsi="Times New Roman"/>
          <w:sz w:val="24"/>
          <w:szCs w:val="24"/>
        </w:rPr>
      </w:pPr>
      <w:r w:rsidRPr="00207371">
        <w:rPr>
          <w:rFonts w:ascii="Times New Roman" w:hAnsi="Times New Roman"/>
          <w:b/>
          <w:szCs w:val="24"/>
        </w:rPr>
        <w:t xml:space="preserve">12 pav. Mirtys nuo </w:t>
      </w:r>
      <w:proofErr w:type="spellStart"/>
      <w:r w:rsidR="00E46DF0" w:rsidRPr="00207371">
        <w:rPr>
          <w:rFonts w:ascii="Times New Roman" w:hAnsi="Times New Roman"/>
          <w:b/>
          <w:szCs w:val="24"/>
        </w:rPr>
        <w:t>cerebrovaskulinių</w:t>
      </w:r>
      <w:proofErr w:type="spellEnd"/>
      <w:r w:rsidR="00E46DF0" w:rsidRPr="00207371">
        <w:rPr>
          <w:rFonts w:ascii="Times New Roman" w:hAnsi="Times New Roman"/>
          <w:b/>
          <w:szCs w:val="24"/>
        </w:rPr>
        <w:t xml:space="preserve"> ligų </w:t>
      </w:r>
      <w:r w:rsidRPr="00207371">
        <w:rPr>
          <w:rFonts w:ascii="Times New Roman" w:hAnsi="Times New Roman"/>
          <w:b/>
          <w:szCs w:val="24"/>
        </w:rPr>
        <w:t xml:space="preserve">pagal lytį ir gyvenamąją vietą 100 000 </w:t>
      </w:r>
      <w:proofErr w:type="spellStart"/>
      <w:r w:rsidRPr="00207371">
        <w:rPr>
          <w:rFonts w:ascii="Times New Roman" w:hAnsi="Times New Roman"/>
          <w:b/>
          <w:szCs w:val="24"/>
        </w:rPr>
        <w:t>gyv</w:t>
      </w:r>
      <w:proofErr w:type="spellEnd"/>
      <w:r w:rsidRPr="00207371">
        <w:rPr>
          <w:rFonts w:ascii="Times New Roman" w:hAnsi="Times New Roman"/>
          <w:b/>
          <w:szCs w:val="24"/>
        </w:rPr>
        <w:t>.</w:t>
      </w:r>
    </w:p>
    <w:bookmarkEnd w:id="57"/>
    <w:p w:rsidR="00E83079" w:rsidRPr="00207371" w:rsidRDefault="00E83079" w:rsidP="00630FEB">
      <w:pPr>
        <w:pStyle w:val="Sraopastraipa"/>
        <w:spacing w:after="0" w:line="240" w:lineRule="auto"/>
        <w:ind w:left="0"/>
        <w:jc w:val="both"/>
        <w:rPr>
          <w:rFonts w:ascii="Times New Roman" w:hAnsi="Times New Roman"/>
          <w:sz w:val="24"/>
        </w:rPr>
      </w:pPr>
    </w:p>
    <w:p w:rsidR="00E83079" w:rsidRPr="00207371" w:rsidRDefault="004E4269" w:rsidP="008B2B12">
      <w:pPr>
        <w:pStyle w:val="Sraopastraipa"/>
        <w:spacing w:after="0" w:line="240" w:lineRule="auto"/>
        <w:ind w:left="0" w:firstLine="1287"/>
        <w:jc w:val="both"/>
        <w:rPr>
          <w:rFonts w:ascii="Times New Roman" w:hAnsi="Times New Roman"/>
          <w:sz w:val="24"/>
          <w:szCs w:val="24"/>
        </w:rPr>
      </w:pPr>
      <w:r w:rsidRPr="00207371">
        <w:rPr>
          <w:rFonts w:ascii="Times New Roman" w:hAnsi="Times New Roman"/>
          <w:sz w:val="24"/>
          <w:szCs w:val="24"/>
        </w:rPr>
        <w:t xml:space="preserve">2020 m. </w:t>
      </w:r>
      <w:proofErr w:type="spellStart"/>
      <w:r w:rsidR="003F1920" w:rsidRPr="00207371">
        <w:rPr>
          <w:rFonts w:ascii="Times New Roman" w:hAnsi="Times New Roman"/>
          <w:sz w:val="24"/>
          <w:szCs w:val="24"/>
        </w:rPr>
        <w:t>cerebrovaskulinės</w:t>
      </w:r>
      <w:proofErr w:type="spellEnd"/>
      <w:r w:rsidR="003F1920" w:rsidRPr="00207371">
        <w:rPr>
          <w:rFonts w:ascii="Times New Roman" w:hAnsi="Times New Roman"/>
          <w:sz w:val="24"/>
          <w:szCs w:val="24"/>
        </w:rPr>
        <w:t xml:space="preserve"> ligos Švenčionių r. sav. daugiausiai pasiglemžė 65+ amžiaus grupės asmenų,- net </w:t>
      </w:r>
      <w:bookmarkStart w:id="58" w:name="_Hlk90631371"/>
      <w:r w:rsidR="003F1920" w:rsidRPr="00207371">
        <w:rPr>
          <w:rFonts w:ascii="Times New Roman" w:hAnsi="Times New Roman"/>
          <w:sz w:val="24"/>
          <w:szCs w:val="24"/>
        </w:rPr>
        <w:t xml:space="preserve">96,4% </w:t>
      </w:r>
      <w:bookmarkEnd w:id="58"/>
      <w:r w:rsidR="003F1920" w:rsidRPr="00207371">
        <w:rPr>
          <w:rFonts w:ascii="Times New Roman" w:hAnsi="Times New Roman"/>
          <w:sz w:val="24"/>
          <w:szCs w:val="24"/>
        </w:rPr>
        <w:t>(65 asmenys, rodiklis</w:t>
      </w:r>
      <w:r w:rsidR="008B2B12" w:rsidRPr="00207371">
        <w:rPr>
          <w:rFonts w:ascii="Times New Roman" w:hAnsi="Times New Roman"/>
          <w:sz w:val="24"/>
          <w:szCs w:val="24"/>
        </w:rPr>
        <w:t xml:space="preserve"> -</w:t>
      </w:r>
      <w:r w:rsidR="003F1920" w:rsidRPr="00207371">
        <w:rPr>
          <w:rFonts w:ascii="Times New Roman" w:hAnsi="Times New Roman"/>
          <w:sz w:val="24"/>
          <w:szCs w:val="24"/>
        </w:rPr>
        <w:t xml:space="preserve">1 219,1/100 000 </w:t>
      </w:r>
      <w:proofErr w:type="spellStart"/>
      <w:r w:rsidR="003F1920" w:rsidRPr="00207371">
        <w:rPr>
          <w:rFonts w:ascii="Times New Roman" w:hAnsi="Times New Roman"/>
          <w:sz w:val="24"/>
          <w:szCs w:val="24"/>
        </w:rPr>
        <w:t>gyv</w:t>
      </w:r>
      <w:proofErr w:type="spellEnd"/>
      <w:r w:rsidR="003F1920" w:rsidRPr="00207371">
        <w:rPr>
          <w:rFonts w:ascii="Times New Roman" w:hAnsi="Times New Roman"/>
          <w:sz w:val="24"/>
          <w:szCs w:val="24"/>
        </w:rPr>
        <w:t>. )</w:t>
      </w:r>
      <w:r w:rsidR="008B2B12" w:rsidRPr="00207371">
        <w:rPr>
          <w:rFonts w:ascii="Times New Roman" w:hAnsi="Times New Roman"/>
          <w:sz w:val="24"/>
          <w:szCs w:val="24"/>
        </w:rPr>
        <w:t xml:space="preserve">(13pav.). </w:t>
      </w:r>
    </w:p>
    <w:p w:rsidR="008B2B12" w:rsidRPr="00207371" w:rsidRDefault="008B2B12" w:rsidP="008B2B12">
      <w:pPr>
        <w:pStyle w:val="Sraopastraipa"/>
        <w:spacing w:after="0" w:line="240" w:lineRule="auto"/>
        <w:ind w:left="0" w:firstLine="1287"/>
        <w:jc w:val="both"/>
        <w:rPr>
          <w:rFonts w:ascii="Times New Roman" w:hAnsi="Times New Roman"/>
          <w:sz w:val="24"/>
          <w:szCs w:val="24"/>
        </w:rPr>
      </w:pPr>
      <w:r w:rsidRPr="00207371">
        <w:rPr>
          <w:rFonts w:ascii="Times New Roman" w:hAnsi="Times New Roman"/>
          <w:sz w:val="24"/>
          <w:szCs w:val="24"/>
        </w:rPr>
        <w:t xml:space="preserve">Nagrinėjant dvi dažniausias smegenų kraujotakos pažeidimų ligas, matome, kad daugiausiai </w:t>
      </w:r>
      <w:r w:rsidR="00657C14">
        <w:rPr>
          <w:rFonts w:ascii="Times New Roman" w:hAnsi="Times New Roman"/>
          <w:sz w:val="24"/>
          <w:szCs w:val="24"/>
        </w:rPr>
        <w:t xml:space="preserve"> </w:t>
      </w:r>
      <w:r w:rsidRPr="00207371">
        <w:rPr>
          <w:rFonts w:ascii="Times New Roman" w:hAnsi="Times New Roman"/>
          <w:sz w:val="24"/>
          <w:szCs w:val="24"/>
        </w:rPr>
        <w:t>mirusiųjų ištiko insultas (14 pav.).</w:t>
      </w:r>
    </w:p>
    <w:p w:rsidR="005B3B1A" w:rsidRPr="00207371" w:rsidRDefault="00A420C6" w:rsidP="00630FEB">
      <w:pPr>
        <w:pStyle w:val="Sraopastraipa"/>
        <w:spacing w:after="0" w:line="240" w:lineRule="auto"/>
        <w:ind w:left="0"/>
        <w:jc w:val="both"/>
        <w:rPr>
          <w:rFonts w:ascii="Times New Roman" w:hAnsi="Times New Roman"/>
          <w:sz w:val="24"/>
        </w:rPr>
      </w:pPr>
      <w:r w:rsidRPr="00207371">
        <w:rPr>
          <w:noProof/>
          <w:lang w:eastAsia="lt-LT"/>
        </w:rPr>
        <w:lastRenderedPageBreak/>
        <w:drawing>
          <wp:anchor distT="0" distB="0" distL="114300" distR="114300" simplePos="0" relativeHeight="251674624" behindDoc="0" locked="0" layoutInCell="1" allowOverlap="1">
            <wp:simplePos x="0" y="0"/>
            <wp:positionH relativeFrom="column">
              <wp:posOffset>-721995</wp:posOffset>
            </wp:positionH>
            <wp:positionV relativeFrom="paragraph">
              <wp:posOffset>249555</wp:posOffset>
            </wp:positionV>
            <wp:extent cx="3421380" cy="2094230"/>
            <wp:effectExtent l="0" t="0" r="7620" b="1270"/>
            <wp:wrapSquare wrapText="bothSides"/>
            <wp:docPr id="23" name="Chart 2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EA083BE-3655-4770-9101-64FA3FAE0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anchor>
        </w:drawing>
      </w:r>
      <w:r w:rsidRPr="00207371">
        <w:rPr>
          <w:noProof/>
          <w:lang w:eastAsia="lt-LT"/>
        </w:rPr>
        <w:drawing>
          <wp:anchor distT="0" distB="0" distL="114300" distR="114300" simplePos="0" relativeHeight="251672576" behindDoc="0" locked="0" layoutInCell="1" allowOverlap="1">
            <wp:simplePos x="0" y="0"/>
            <wp:positionH relativeFrom="margin">
              <wp:posOffset>3011805</wp:posOffset>
            </wp:positionH>
            <wp:positionV relativeFrom="paragraph">
              <wp:posOffset>241935</wp:posOffset>
            </wp:positionV>
            <wp:extent cx="3215640" cy="2101850"/>
            <wp:effectExtent l="0" t="0" r="3810" b="12700"/>
            <wp:wrapSquare wrapText="bothSides"/>
            <wp:docPr id="2" name="Diagrama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EC5D5B5-8107-4BF9-8184-284636117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anchor>
        </w:drawing>
      </w:r>
    </w:p>
    <w:p w:rsidR="005B3B1A" w:rsidRPr="00207371" w:rsidRDefault="00B5172B" w:rsidP="008B2B12">
      <w:pPr>
        <w:pStyle w:val="Sraopastraipa"/>
        <w:spacing w:after="0" w:line="240" w:lineRule="auto"/>
        <w:ind w:left="-1560"/>
        <w:jc w:val="both"/>
        <w:rPr>
          <w:rFonts w:ascii="Times New Roman" w:hAnsi="Times New Roman"/>
          <w:b/>
          <w:bCs/>
          <w:szCs w:val="20"/>
        </w:rPr>
      </w:pPr>
      <w:r>
        <w:rPr>
          <w:rFonts w:ascii="Times New Roman" w:hAnsi="Times New Roman"/>
          <w:b/>
          <w:bCs/>
          <w:noProof/>
          <w:szCs w:val="20"/>
          <w:lang w:eastAsia="lt-LT"/>
        </w:rPr>
        <w:pict>
          <v:shape id="Text Box 239" o:spid="_x0000_s1029" type="#_x0000_t202" style="position:absolute;left:0;text-align:left;margin-left:-58.05pt;margin-top:171.45pt;width:271.2pt;height:36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" fillcolor="white [3201]" strokecolor="white [3212]" strokeweight=".5pt">
            <v:textbox>
              <w:txbxContent>
                <w:p w:rsidR="00A8313B" w:rsidRPr="00A420C6" w:rsidRDefault="00A8313B">
                  <w:pPr>
                    <w:rPr>
                      <w:b/>
                      <w:bCs/>
                      <w:sz w:val="20"/>
                      <w:szCs w:val="20"/>
                    </w:rPr>
                  </w:pPr>
                  <w:r w:rsidRPr="00A420C6">
                    <w:rPr>
                      <w:b/>
                      <w:bCs/>
                      <w:sz w:val="20"/>
                      <w:szCs w:val="20"/>
                    </w:rPr>
                    <w:t xml:space="preserve">13 pav. Mirtys nuo </w:t>
                  </w:r>
                  <w:proofErr w:type="spellStart"/>
                  <w:r w:rsidRPr="00A420C6">
                    <w:rPr>
                      <w:b/>
                      <w:bCs/>
                      <w:sz w:val="20"/>
                      <w:szCs w:val="20"/>
                    </w:rPr>
                    <w:t>cerebrovaskulinių</w:t>
                  </w:r>
                  <w:proofErr w:type="spellEnd"/>
                  <w:r w:rsidRPr="00A420C6">
                    <w:rPr>
                      <w:b/>
                      <w:bCs/>
                      <w:sz w:val="20"/>
                      <w:szCs w:val="20"/>
                    </w:rPr>
                    <w:t xml:space="preserve"> ligų pagal amžiaus grupes 100 000 </w:t>
                  </w:r>
                  <w:proofErr w:type="spellStart"/>
                  <w:r w:rsidRPr="00A420C6">
                    <w:rPr>
                      <w:b/>
                      <w:bCs/>
                      <w:sz w:val="20"/>
                      <w:szCs w:val="20"/>
                    </w:rPr>
                    <w:t>gyv</w:t>
                  </w:r>
                  <w:proofErr w:type="spellEnd"/>
                  <w:r w:rsidRPr="00A420C6">
                    <w:rPr>
                      <w:b/>
                      <w:bCs/>
                      <w:sz w:val="20"/>
                      <w:szCs w:val="20"/>
                    </w:rPr>
                    <w:t>.</w:t>
                  </w:r>
                </w:p>
              </w:txbxContent>
            </v:textbox>
          </v:shape>
        </w:pict>
      </w:r>
      <w:r>
        <w:rPr>
          <w:rFonts w:ascii="Times New Roman" w:hAnsi="Times New Roman"/>
          <w:b/>
          <w:bCs/>
          <w:noProof/>
          <w:szCs w:val="20"/>
          <w:lang w:eastAsia="lt-LT"/>
        </w:rPr>
        <w:pict>
          <v:shape id="Text Box 241" o:spid="_x0000_s1030" type="#_x0000_t202" style="position:absolute;left:0;text-align:left;margin-left:237.75pt;margin-top:171.45pt;width:253.8pt;height:35.4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" fillcolor="white [3201]" strokecolor="white [3212]" strokeweight=".5pt">
            <v:textbox>
              <w:txbxContent>
                <w:p w:rsidR="00A420C6" w:rsidRPr="00A420C6" w:rsidRDefault="00A420C6">
                  <w:pPr>
                    <w:rPr>
                      <w:b/>
                      <w:bCs/>
                      <w:sz w:val="20"/>
                      <w:szCs w:val="20"/>
                    </w:rPr>
                  </w:pPr>
                  <w:r w:rsidRPr="00A420C6">
                    <w:rPr>
                      <w:b/>
                      <w:bCs/>
                      <w:sz w:val="20"/>
                      <w:szCs w:val="20"/>
                    </w:rPr>
                    <w:t xml:space="preserve">14 pav. Mirtys nuo dažniausiai pasitaikančių </w:t>
                  </w:r>
                  <w:proofErr w:type="spellStart"/>
                  <w:r w:rsidRPr="00A420C6">
                    <w:rPr>
                      <w:b/>
                      <w:bCs/>
                      <w:sz w:val="20"/>
                      <w:szCs w:val="20"/>
                    </w:rPr>
                    <w:t>cerebrovaskulinių</w:t>
                  </w:r>
                  <w:proofErr w:type="spellEnd"/>
                  <w:r w:rsidRPr="00A420C6">
                    <w:rPr>
                      <w:b/>
                      <w:bCs/>
                      <w:sz w:val="20"/>
                      <w:szCs w:val="20"/>
                    </w:rPr>
                    <w:t xml:space="preserve"> ligų 100 000 </w:t>
                  </w:r>
                  <w:proofErr w:type="spellStart"/>
                  <w:r w:rsidRPr="00A420C6">
                    <w:rPr>
                      <w:b/>
                      <w:bCs/>
                      <w:sz w:val="20"/>
                      <w:szCs w:val="20"/>
                    </w:rPr>
                    <w:t>gyv</w:t>
                  </w:r>
                  <w:proofErr w:type="spellEnd"/>
                  <w:r w:rsidRPr="00A420C6">
                    <w:rPr>
                      <w:b/>
                      <w:bCs/>
                      <w:sz w:val="20"/>
                      <w:szCs w:val="20"/>
                    </w:rPr>
                    <w:t>.</w:t>
                  </w:r>
                </w:p>
              </w:txbxContent>
            </v:textbox>
          </v:shape>
        </w:pict>
      </w:r>
    </w:p>
    <w:p w:rsidR="00E83079" w:rsidRPr="00207371" w:rsidRDefault="00E83079" w:rsidP="00630FEB">
      <w:pPr>
        <w:pStyle w:val="Sraopastraipa"/>
        <w:spacing w:after="0" w:line="240" w:lineRule="auto"/>
        <w:ind w:left="0"/>
        <w:jc w:val="both"/>
        <w:rPr>
          <w:rFonts w:ascii="Times New Roman" w:hAnsi="Times New Roman"/>
          <w:sz w:val="24"/>
        </w:rPr>
      </w:pPr>
    </w:p>
    <w:p w:rsidR="001E3FFD" w:rsidRPr="00207371" w:rsidRDefault="001E3FFD" w:rsidP="00630FEB">
      <w:pPr>
        <w:pStyle w:val="Sraopastraipa"/>
        <w:spacing w:after="0" w:line="240" w:lineRule="auto"/>
        <w:ind w:left="0"/>
        <w:jc w:val="both"/>
        <w:rPr>
          <w:rFonts w:ascii="Times New Roman" w:hAnsi="Times New Roman"/>
          <w:b/>
          <w:bCs/>
          <w:sz w:val="24"/>
        </w:rPr>
      </w:pPr>
    </w:p>
    <w:p w:rsidR="001E3FFD" w:rsidRPr="00207371" w:rsidRDefault="006020E9" w:rsidP="007B4080">
      <w:pPr>
        <w:pStyle w:val="Antrat3"/>
        <w:numPr>
          <w:ilvl w:val="2"/>
          <w:numId w:val="43"/>
        </w:numPr>
        <w:rPr>
          <w:color w:val="auto"/>
        </w:rPr>
      </w:pPr>
      <w:bookmarkStart w:id="59" w:name="_Toc90894071"/>
      <w:bookmarkStart w:id="60" w:name="_Hlk90369327"/>
      <w:bookmarkStart w:id="61" w:name="_Hlk89873585"/>
      <w:r w:rsidRPr="00207371">
        <w:rPr>
          <w:color w:val="4472C4" w:themeColor="accent1"/>
        </w:rPr>
        <w:t xml:space="preserve">RODIKLIS – </w:t>
      </w:r>
      <w:r w:rsidR="00B01688" w:rsidRPr="00207371">
        <w:rPr>
          <w:color w:val="4472C4" w:themeColor="accent1"/>
        </w:rPr>
        <w:t>SERGAMUMAS</w:t>
      </w:r>
      <w:r w:rsidRPr="00207371">
        <w:rPr>
          <w:color w:val="4472C4" w:themeColor="accent1"/>
        </w:rPr>
        <w:t xml:space="preserve"> </w:t>
      </w:r>
      <w:r w:rsidR="00B01688" w:rsidRPr="00207371">
        <w:rPr>
          <w:color w:val="4472C4" w:themeColor="accent1"/>
        </w:rPr>
        <w:t xml:space="preserve">2 TIPO CUKRINIU DIABETU </w:t>
      </w:r>
      <w:r w:rsidRPr="00207371">
        <w:rPr>
          <w:color w:val="4472C4" w:themeColor="accent1"/>
        </w:rPr>
        <w:t>100 000 GYV.</w:t>
      </w:r>
      <w:bookmarkEnd w:id="59"/>
    </w:p>
    <w:bookmarkEnd w:id="60"/>
    <w:p w:rsidR="002127C7" w:rsidRPr="00207371" w:rsidRDefault="002127C7" w:rsidP="000D7E49">
      <w:pPr>
        <w:pStyle w:val="Sraopastraipa"/>
        <w:spacing w:after="0" w:line="240" w:lineRule="auto"/>
        <w:ind w:left="786"/>
        <w:jc w:val="both"/>
        <w:rPr>
          <w:rFonts w:ascii="Times New Roman" w:hAnsi="Times New Roman"/>
          <w:sz w:val="24"/>
        </w:rPr>
      </w:pPr>
    </w:p>
    <w:bookmarkEnd w:id="61"/>
    <w:p w:rsidR="007B5BD6" w:rsidRPr="00207371" w:rsidRDefault="007B5BD6" w:rsidP="007B5BD6">
      <w:pPr>
        <w:spacing w:after="0" w:line="240" w:lineRule="auto"/>
        <w:ind w:firstLine="1287"/>
        <w:jc w:val="both"/>
        <w:rPr>
          <w:rFonts w:ascii="Times New Roman" w:hAnsi="Times New Roman"/>
          <w:sz w:val="24"/>
        </w:rPr>
      </w:pPr>
      <w:r w:rsidRPr="00207371">
        <w:rPr>
          <w:rFonts w:ascii="Times New Roman" w:hAnsi="Times New Roman"/>
          <w:sz w:val="24"/>
        </w:rPr>
        <w:t xml:space="preserve">Cukrinis diabetas, kitaip dar vadinamas cukralige, neretai pavadinamas dar viena šio amžiaus pandemija. Gydytojai pastebi, kad 2 tipo cukrinis diabetas vis dažniau diagnozuojamas ne tik vyresniems asmenims, bet ir 10 metų nesulaukusiems vaikams. Manoma, kad šia lėtine medžiagų apykaitos liga serga mažiausiai 5-8 procentai gyventojų. </w:t>
      </w:r>
    </w:p>
    <w:p w:rsidR="00192545" w:rsidRPr="00207371" w:rsidRDefault="00FF5892" w:rsidP="007B5BD6">
      <w:pPr>
        <w:spacing w:after="0" w:line="240" w:lineRule="auto"/>
        <w:ind w:firstLine="1287"/>
        <w:jc w:val="both"/>
        <w:rPr>
          <w:rFonts w:ascii="Times New Roman" w:hAnsi="Times New Roman"/>
          <w:sz w:val="24"/>
        </w:rPr>
      </w:pPr>
      <w:r w:rsidRPr="00207371">
        <w:rPr>
          <w:rFonts w:ascii="Times New Roman" w:hAnsi="Times New Roman"/>
          <w:sz w:val="24"/>
        </w:rPr>
        <w:t>Metų bėgyje, L</w:t>
      </w:r>
      <w:r w:rsidR="00192545" w:rsidRPr="00207371">
        <w:rPr>
          <w:rFonts w:ascii="Times New Roman" w:hAnsi="Times New Roman"/>
          <w:sz w:val="24"/>
        </w:rPr>
        <w:t>ietuvoje</w:t>
      </w:r>
      <w:r w:rsidRPr="00207371">
        <w:rPr>
          <w:rFonts w:ascii="Times New Roman" w:hAnsi="Times New Roman"/>
          <w:sz w:val="24"/>
        </w:rPr>
        <w:t>,</w:t>
      </w:r>
      <w:r w:rsidR="00192545" w:rsidRPr="00207371">
        <w:rPr>
          <w:rFonts w:ascii="Times New Roman" w:hAnsi="Times New Roman"/>
          <w:sz w:val="24"/>
        </w:rPr>
        <w:t xml:space="preserve"> šis medžiagų apykaitos sutrikimas</w:t>
      </w:r>
      <w:r w:rsidRPr="00207371">
        <w:rPr>
          <w:rFonts w:ascii="Times New Roman" w:hAnsi="Times New Roman"/>
          <w:sz w:val="24"/>
        </w:rPr>
        <w:t>,</w:t>
      </w:r>
      <w:r w:rsidR="00192545" w:rsidRPr="00207371">
        <w:rPr>
          <w:rFonts w:ascii="Times New Roman" w:hAnsi="Times New Roman"/>
          <w:sz w:val="24"/>
        </w:rPr>
        <w:t xml:space="preserve"> buvo diagnozuojamas vis dažniau, panaši tendencija </w:t>
      </w:r>
      <w:r w:rsidR="00AC7D37" w:rsidRPr="00207371">
        <w:rPr>
          <w:rFonts w:ascii="Times New Roman" w:hAnsi="Times New Roman"/>
          <w:sz w:val="24"/>
        </w:rPr>
        <w:t>pastebima ir Švenčionių rajone.</w:t>
      </w:r>
      <w:r w:rsidR="00192545" w:rsidRPr="00207371">
        <w:rPr>
          <w:rFonts w:ascii="Times New Roman" w:hAnsi="Times New Roman"/>
          <w:sz w:val="24"/>
        </w:rPr>
        <w:t xml:space="preserve"> </w:t>
      </w:r>
      <w:bookmarkStart w:id="62" w:name="_Hlk90631646"/>
      <w:r w:rsidR="00192545" w:rsidRPr="00207371">
        <w:rPr>
          <w:rFonts w:ascii="Times New Roman" w:hAnsi="Times New Roman"/>
          <w:sz w:val="24"/>
        </w:rPr>
        <w:t xml:space="preserve">2020 m. sergamumas 2 tipo cukriniu diabetu Lietuvoje siekė 50,4/100 000 </w:t>
      </w:r>
      <w:proofErr w:type="spellStart"/>
      <w:r w:rsidR="00192545" w:rsidRPr="00207371">
        <w:rPr>
          <w:rFonts w:ascii="Times New Roman" w:hAnsi="Times New Roman"/>
          <w:sz w:val="24"/>
        </w:rPr>
        <w:t>gyv</w:t>
      </w:r>
      <w:proofErr w:type="spellEnd"/>
      <w:r w:rsidR="00192545" w:rsidRPr="00207371">
        <w:rPr>
          <w:rFonts w:ascii="Times New Roman" w:hAnsi="Times New Roman"/>
          <w:sz w:val="24"/>
        </w:rPr>
        <w:t>.</w:t>
      </w:r>
      <w:r w:rsidRPr="00207371">
        <w:rPr>
          <w:rFonts w:ascii="Times New Roman" w:hAnsi="Times New Roman"/>
          <w:sz w:val="24"/>
        </w:rPr>
        <w:t xml:space="preserve">, o Švenčionių r. šis rodiklis yra geresnis nei Lietuvos - 29,5/100 000 </w:t>
      </w:r>
      <w:proofErr w:type="spellStart"/>
      <w:r w:rsidRPr="00207371">
        <w:rPr>
          <w:rFonts w:ascii="Times New Roman" w:hAnsi="Times New Roman"/>
          <w:sz w:val="24"/>
        </w:rPr>
        <w:t>gyv</w:t>
      </w:r>
      <w:proofErr w:type="spellEnd"/>
      <w:r w:rsidRPr="00207371">
        <w:rPr>
          <w:rFonts w:ascii="Times New Roman" w:hAnsi="Times New Roman"/>
          <w:sz w:val="24"/>
        </w:rPr>
        <w:t>.</w:t>
      </w:r>
      <w:bookmarkEnd w:id="62"/>
      <w:r w:rsidR="00843A35" w:rsidRPr="00207371">
        <w:rPr>
          <w:rFonts w:ascii="Times New Roman" w:hAnsi="Times New Roman"/>
          <w:sz w:val="24"/>
        </w:rPr>
        <w:t xml:space="preserve"> </w:t>
      </w:r>
      <w:r w:rsidR="00CF69F1" w:rsidRPr="00207371">
        <w:rPr>
          <w:rFonts w:ascii="Times New Roman" w:hAnsi="Times New Roman"/>
          <w:sz w:val="24"/>
        </w:rPr>
        <w:t>(15 pav.)</w:t>
      </w:r>
    </w:p>
    <w:p w:rsidR="00252E34" w:rsidRPr="00207371" w:rsidRDefault="00252E34" w:rsidP="007B5BD6">
      <w:pPr>
        <w:spacing w:after="0" w:line="240" w:lineRule="auto"/>
        <w:ind w:firstLine="1287"/>
        <w:jc w:val="both"/>
        <w:rPr>
          <w:rFonts w:ascii="Times New Roman" w:hAnsi="Times New Roman"/>
          <w:sz w:val="24"/>
        </w:rPr>
      </w:pPr>
    </w:p>
    <w:p w:rsidR="00252E34" w:rsidRPr="00207371" w:rsidRDefault="00252E34" w:rsidP="00252E34">
      <w:pPr>
        <w:spacing w:after="0" w:line="240" w:lineRule="auto"/>
        <w:jc w:val="both"/>
        <w:rPr>
          <w:rFonts w:ascii="Times New Roman" w:hAnsi="Times New Roman"/>
          <w:sz w:val="24"/>
        </w:rPr>
      </w:pPr>
    </w:p>
    <w:p w:rsidR="00FF5892" w:rsidRPr="00207371" w:rsidRDefault="00991001" w:rsidP="00252E34">
      <w:pPr>
        <w:spacing w:after="0" w:line="240" w:lineRule="auto"/>
        <w:jc w:val="both"/>
        <w:rPr>
          <w:rFonts w:ascii="Times New Roman" w:hAnsi="Times New Roman"/>
          <w:sz w:val="24"/>
        </w:rPr>
      </w:pPr>
      <w:r w:rsidRPr="00207371">
        <w:rPr>
          <w:rFonts w:ascii="Times New Roman" w:hAnsi="Times New Roman"/>
          <w:noProof/>
          <w:sz w:val="24"/>
          <w:lang w:eastAsia="lt-LT"/>
        </w:rPr>
        <w:drawing>
          <wp:anchor distT="0" distB="0" distL="114300" distR="114300" simplePos="0" relativeHeight="251675648" behindDoc="0" locked="0" layoutInCell="1" allowOverlap="1">
            <wp:simplePos x="0" y="0"/>
            <wp:positionH relativeFrom="column">
              <wp:posOffset>268605</wp:posOffset>
            </wp:positionH>
            <wp:positionV relativeFrom="paragraph">
              <wp:posOffset>11430</wp:posOffset>
            </wp:positionV>
            <wp:extent cx="5394960" cy="1681480"/>
            <wp:effectExtent l="0" t="0" r="0" b="0"/>
            <wp:wrapSquare wrapText="bothSides"/>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veikslėlis 25"/>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94960" cy="1681480"/>
                    </a:xfrm>
                    <a:prstGeom prst="rect">
                      <a:avLst/>
                    </a:prstGeom>
                  </pic:spPr>
                </pic:pic>
              </a:graphicData>
            </a:graphic>
          </wp:anchor>
        </w:drawing>
      </w: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252E34">
      <w:pPr>
        <w:spacing w:after="0" w:line="240" w:lineRule="auto"/>
        <w:jc w:val="both"/>
        <w:rPr>
          <w:rFonts w:ascii="Times New Roman" w:hAnsi="Times New Roman"/>
          <w:sz w:val="24"/>
        </w:rPr>
      </w:pPr>
    </w:p>
    <w:p w:rsidR="00FF5892" w:rsidRPr="00207371" w:rsidRDefault="00FF5892" w:rsidP="00FF5892">
      <w:pPr>
        <w:spacing w:after="0"/>
        <w:ind w:left="357"/>
        <w:jc w:val="both"/>
        <w:rPr>
          <w:rFonts w:ascii="Times New Roman" w:hAnsi="Times New Roman"/>
          <w:szCs w:val="24"/>
        </w:rPr>
      </w:pPr>
      <w:r w:rsidRPr="00207371">
        <w:rPr>
          <w:rFonts w:ascii="Times New Roman" w:hAnsi="Times New Roman"/>
          <w:b/>
          <w:szCs w:val="24"/>
        </w:rPr>
        <w:t xml:space="preserve">15 pav. </w:t>
      </w:r>
      <w:r w:rsidR="00757486" w:rsidRPr="00207371">
        <w:rPr>
          <w:rFonts w:ascii="Times New Roman" w:hAnsi="Times New Roman"/>
          <w:b/>
          <w:szCs w:val="24"/>
        </w:rPr>
        <w:t>Sergamumas 2 tipo cukriniu diabetu</w:t>
      </w:r>
      <w:r w:rsidRPr="00207371">
        <w:rPr>
          <w:rFonts w:ascii="Times New Roman" w:hAnsi="Times New Roman"/>
          <w:b/>
          <w:szCs w:val="24"/>
        </w:rPr>
        <w:t xml:space="preserve"> Lietuvoje ir Švenčionių r. savivaldybėje metų bėgyje 100 000 </w:t>
      </w:r>
      <w:proofErr w:type="spellStart"/>
      <w:r w:rsidRPr="00207371">
        <w:rPr>
          <w:rFonts w:ascii="Times New Roman" w:hAnsi="Times New Roman"/>
          <w:b/>
          <w:szCs w:val="24"/>
        </w:rPr>
        <w:t>gyv</w:t>
      </w:r>
      <w:proofErr w:type="spellEnd"/>
      <w:r w:rsidRPr="00207371">
        <w:rPr>
          <w:rFonts w:ascii="Times New Roman" w:hAnsi="Times New Roman"/>
          <w:b/>
          <w:szCs w:val="24"/>
        </w:rPr>
        <w:t xml:space="preserve">. </w:t>
      </w:r>
      <w:r w:rsidRPr="00207371">
        <w:rPr>
          <w:rFonts w:ascii="Times New Roman" w:hAnsi="Times New Roman"/>
          <w:szCs w:val="24"/>
        </w:rPr>
        <w:t>(</w:t>
      </w:r>
      <w:r w:rsidRPr="00207371">
        <w:rPr>
          <w:rFonts w:ascii="Times New Roman" w:hAnsi="Times New Roman"/>
          <w:i/>
          <w:szCs w:val="24"/>
        </w:rPr>
        <w:t xml:space="preserve">HI SIC: Visuomenės sveikatos </w:t>
      </w:r>
      <w:proofErr w:type="spellStart"/>
      <w:r w:rsidRPr="00207371">
        <w:rPr>
          <w:rFonts w:ascii="Times New Roman" w:hAnsi="Times New Roman"/>
          <w:i/>
          <w:szCs w:val="24"/>
        </w:rPr>
        <w:t>stebėsenos</w:t>
      </w:r>
      <w:proofErr w:type="spellEnd"/>
      <w:r w:rsidRPr="00207371">
        <w:rPr>
          <w:rFonts w:ascii="Times New Roman" w:hAnsi="Times New Roman"/>
          <w:i/>
          <w:szCs w:val="24"/>
        </w:rPr>
        <w:t xml:space="preserve"> informacinė sistema</w:t>
      </w:r>
      <w:r w:rsidRPr="00207371">
        <w:rPr>
          <w:rFonts w:ascii="Times New Roman" w:hAnsi="Times New Roman"/>
          <w:szCs w:val="24"/>
        </w:rPr>
        <w:t>)</w:t>
      </w:r>
    </w:p>
    <w:p w:rsidR="00757486" w:rsidRPr="00207371" w:rsidRDefault="00757486" w:rsidP="00252E34">
      <w:pPr>
        <w:spacing w:after="0" w:line="240" w:lineRule="auto"/>
        <w:jc w:val="both"/>
        <w:rPr>
          <w:rFonts w:ascii="Times New Roman" w:hAnsi="Times New Roman"/>
          <w:sz w:val="24"/>
        </w:rPr>
      </w:pPr>
    </w:p>
    <w:p w:rsidR="002B24C9" w:rsidRPr="00207371" w:rsidRDefault="00757486" w:rsidP="00D17A31">
      <w:pPr>
        <w:spacing w:after="0" w:line="240" w:lineRule="auto"/>
        <w:ind w:firstLine="1287"/>
        <w:jc w:val="both"/>
        <w:rPr>
          <w:rFonts w:ascii="Times New Roman" w:hAnsi="Times New Roman"/>
          <w:sz w:val="24"/>
        </w:rPr>
      </w:pPr>
      <w:r w:rsidRPr="00207371">
        <w:rPr>
          <w:rFonts w:ascii="Times New Roman" w:hAnsi="Times New Roman"/>
          <w:sz w:val="24"/>
        </w:rPr>
        <w:t>Sergamumo 2 tipo cukriniu diabetu</w:t>
      </w:r>
      <w:r w:rsidR="00E80DE4" w:rsidRPr="00207371">
        <w:rPr>
          <w:rFonts w:ascii="Times New Roman" w:hAnsi="Times New Roman"/>
          <w:sz w:val="24"/>
        </w:rPr>
        <w:t xml:space="preserve"> analizė</w:t>
      </w:r>
      <w:r w:rsidR="00D17A31" w:rsidRPr="00207371">
        <w:rPr>
          <w:rFonts w:ascii="Times New Roman" w:hAnsi="Times New Roman"/>
          <w:sz w:val="24"/>
        </w:rPr>
        <w:t>,</w:t>
      </w:r>
      <w:r w:rsidRPr="00207371">
        <w:rPr>
          <w:rFonts w:ascii="Times New Roman" w:hAnsi="Times New Roman"/>
          <w:sz w:val="24"/>
        </w:rPr>
        <w:t xml:space="preserve"> pagal amžiaus grupes, parodė, kad</w:t>
      </w:r>
      <w:r w:rsidR="00E80DE4" w:rsidRPr="00207371">
        <w:rPr>
          <w:rFonts w:ascii="Times New Roman" w:hAnsi="Times New Roman"/>
          <w:sz w:val="24"/>
        </w:rPr>
        <w:t xml:space="preserve"> di</w:t>
      </w:r>
      <w:r w:rsidR="00657C14">
        <w:rPr>
          <w:rFonts w:ascii="Times New Roman" w:hAnsi="Times New Roman"/>
          <w:sz w:val="24"/>
        </w:rPr>
        <w:t>d</w:t>
      </w:r>
      <w:r w:rsidR="00E80DE4" w:rsidRPr="00207371">
        <w:rPr>
          <w:rFonts w:ascii="Times New Roman" w:hAnsi="Times New Roman"/>
          <w:sz w:val="24"/>
        </w:rPr>
        <w:t>žiausias serg</w:t>
      </w:r>
      <w:r w:rsidR="00657C14">
        <w:rPr>
          <w:rFonts w:ascii="Times New Roman" w:hAnsi="Times New Roman"/>
          <w:sz w:val="24"/>
        </w:rPr>
        <w:t>a</w:t>
      </w:r>
      <w:r w:rsidR="00E80DE4" w:rsidRPr="00207371">
        <w:rPr>
          <w:rFonts w:ascii="Times New Roman" w:hAnsi="Times New Roman"/>
          <w:sz w:val="24"/>
        </w:rPr>
        <w:t xml:space="preserve">mumas yra </w:t>
      </w:r>
      <w:r w:rsidR="00657C14" w:rsidRPr="00207371">
        <w:rPr>
          <w:rFonts w:ascii="Times New Roman" w:hAnsi="Times New Roman"/>
          <w:sz w:val="24"/>
        </w:rPr>
        <w:t>dviejų</w:t>
      </w:r>
      <w:r w:rsidR="00E80DE4" w:rsidRPr="00207371">
        <w:rPr>
          <w:rFonts w:ascii="Times New Roman" w:hAnsi="Times New Roman"/>
          <w:sz w:val="24"/>
        </w:rPr>
        <w:t xml:space="preserve"> amžiaus grupių tarpe, t. y. </w:t>
      </w:r>
      <w:bookmarkStart w:id="63" w:name="_Hlk90631866"/>
      <w:r w:rsidR="00E80DE4" w:rsidRPr="00207371">
        <w:rPr>
          <w:rFonts w:ascii="Times New Roman" w:hAnsi="Times New Roman"/>
          <w:sz w:val="24"/>
        </w:rPr>
        <w:t>65+ ir 45-64 m. amžiaus asmenų grupėse.</w:t>
      </w:r>
      <w:bookmarkEnd w:id="63"/>
      <w:r w:rsidR="003358CD" w:rsidRPr="00207371">
        <w:rPr>
          <w:rFonts w:ascii="Times New Roman" w:hAnsi="Times New Roman"/>
          <w:sz w:val="24"/>
        </w:rPr>
        <w:t xml:space="preserve"> 2020 m.</w:t>
      </w:r>
      <w:r w:rsidR="00E80DE4" w:rsidRPr="00207371">
        <w:rPr>
          <w:rFonts w:ascii="Times New Roman" w:hAnsi="Times New Roman"/>
          <w:sz w:val="24"/>
        </w:rPr>
        <w:t xml:space="preserve"> 65 m. ir vyresnių asmenų amžiaus grupėje </w:t>
      </w:r>
      <w:r w:rsidR="003358CD" w:rsidRPr="00207371">
        <w:rPr>
          <w:rFonts w:ascii="Times New Roman" w:hAnsi="Times New Roman"/>
          <w:sz w:val="24"/>
        </w:rPr>
        <w:t xml:space="preserve">cukrinis diabetas buvo diagnozuotas </w:t>
      </w:r>
      <w:r w:rsidR="00D17A31" w:rsidRPr="00207371">
        <w:rPr>
          <w:rFonts w:ascii="Times New Roman" w:hAnsi="Times New Roman"/>
          <w:sz w:val="24"/>
        </w:rPr>
        <w:t>28 a</w:t>
      </w:r>
      <w:r w:rsidR="00A76102" w:rsidRPr="00207371">
        <w:rPr>
          <w:rFonts w:ascii="Times New Roman" w:hAnsi="Times New Roman"/>
          <w:sz w:val="24"/>
        </w:rPr>
        <w:t>s</w:t>
      </w:r>
      <w:r w:rsidR="00D17A31" w:rsidRPr="00207371">
        <w:rPr>
          <w:rFonts w:ascii="Times New Roman" w:hAnsi="Times New Roman"/>
          <w:sz w:val="24"/>
        </w:rPr>
        <w:t xml:space="preserve">menims (52,5/100 000gyv.), 45-64 m. – 29 asmenims (39,8/100 000 </w:t>
      </w:r>
      <w:proofErr w:type="spellStart"/>
      <w:r w:rsidR="00D17A31" w:rsidRPr="00207371">
        <w:rPr>
          <w:rFonts w:ascii="Times New Roman" w:hAnsi="Times New Roman"/>
          <w:sz w:val="24"/>
        </w:rPr>
        <w:t>gyv</w:t>
      </w:r>
      <w:proofErr w:type="spellEnd"/>
      <w:r w:rsidR="00D17A31" w:rsidRPr="00207371">
        <w:rPr>
          <w:rFonts w:ascii="Times New Roman" w:hAnsi="Times New Roman"/>
          <w:sz w:val="24"/>
        </w:rPr>
        <w:t>.)</w:t>
      </w:r>
      <w:r w:rsidR="00384350" w:rsidRPr="00207371">
        <w:rPr>
          <w:rFonts w:ascii="Times New Roman" w:hAnsi="Times New Roman"/>
          <w:sz w:val="24"/>
        </w:rPr>
        <w:t>.</w:t>
      </w:r>
      <w:r w:rsidR="00A76102" w:rsidRPr="00207371">
        <w:rPr>
          <w:rFonts w:ascii="Times New Roman" w:hAnsi="Times New Roman"/>
          <w:sz w:val="24"/>
        </w:rPr>
        <w:t xml:space="preserve"> </w:t>
      </w:r>
      <w:bookmarkStart w:id="64" w:name="_Hlk90632011"/>
      <w:r w:rsidR="00A76102" w:rsidRPr="00207371">
        <w:rPr>
          <w:rFonts w:ascii="Times New Roman" w:hAnsi="Times New Roman"/>
          <w:sz w:val="24"/>
        </w:rPr>
        <w:t>Pirmą kartą</w:t>
      </w:r>
      <w:r w:rsidR="0064669F" w:rsidRPr="00207371">
        <w:rPr>
          <w:rFonts w:ascii="Times New Roman" w:hAnsi="Times New Roman"/>
          <w:sz w:val="24"/>
        </w:rPr>
        <w:t>,</w:t>
      </w:r>
      <w:r w:rsidR="00A76102" w:rsidRPr="00207371">
        <w:rPr>
          <w:rFonts w:ascii="Times New Roman" w:hAnsi="Times New Roman"/>
          <w:sz w:val="24"/>
        </w:rPr>
        <w:t xml:space="preserve"> analizuojamais metais</w:t>
      </w:r>
      <w:r w:rsidR="0064669F" w:rsidRPr="00207371">
        <w:rPr>
          <w:rFonts w:ascii="Times New Roman" w:hAnsi="Times New Roman"/>
          <w:sz w:val="24"/>
        </w:rPr>
        <w:t>,</w:t>
      </w:r>
      <w:r w:rsidR="00A76102" w:rsidRPr="00207371">
        <w:rPr>
          <w:rFonts w:ascii="Times New Roman" w:hAnsi="Times New Roman"/>
          <w:sz w:val="24"/>
        </w:rPr>
        <w:t xml:space="preserve"> cukrinis diabetas buvo diagnozuotas ir 10 asmenų (15/100 000 </w:t>
      </w:r>
      <w:proofErr w:type="spellStart"/>
      <w:r w:rsidR="00A76102" w:rsidRPr="00207371">
        <w:rPr>
          <w:rFonts w:ascii="Times New Roman" w:hAnsi="Times New Roman"/>
          <w:sz w:val="24"/>
        </w:rPr>
        <w:t>gyv</w:t>
      </w:r>
      <w:proofErr w:type="spellEnd"/>
      <w:r w:rsidR="00A76102" w:rsidRPr="00207371">
        <w:rPr>
          <w:rFonts w:ascii="Times New Roman" w:hAnsi="Times New Roman"/>
          <w:sz w:val="24"/>
        </w:rPr>
        <w:t>.) iš 18-44 m. amžiaus asmenų grupės.</w:t>
      </w:r>
      <w:bookmarkEnd w:id="64"/>
      <w:r w:rsidR="00CF69F1" w:rsidRPr="00207371">
        <w:rPr>
          <w:rFonts w:ascii="Times New Roman" w:hAnsi="Times New Roman"/>
          <w:sz w:val="24"/>
        </w:rPr>
        <w:t xml:space="preserve"> (16 pav.)</w:t>
      </w:r>
    </w:p>
    <w:p w:rsidR="006020E9" w:rsidRPr="00207371" w:rsidRDefault="006020E9" w:rsidP="006020E9">
      <w:pPr>
        <w:spacing w:after="0" w:line="240" w:lineRule="auto"/>
        <w:jc w:val="both"/>
        <w:rPr>
          <w:rFonts w:ascii="Times New Roman" w:hAnsi="Times New Roman"/>
          <w:sz w:val="24"/>
        </w:rPr>
      </w:pPr>
    </w:p>
    <w:p w:rsidR="00252E34" w:rsidRPr="00207371" w:rsidRDefault="0064669F" w:rsidP="006020E9">
      <w:pPr>
        <w:spacing w:after="0" w:line="240" w:lineRule="auto"/>
        <w:jc w:val="both"/>
        <w:rPr>
          <w:rFonts w:ascii="Times New Roman" w:hAnsi="Times New Roman"/>
          <w:sz w:val="24"/>
        </w:rPr>
      </w:pPr>
      <w:r w:rsidRPr="00207371">
        <w:rPr>
          <w:noProof/>
          <w:lang w:eastAsia="lt-LT"/>
        </w:rPr>
        <w:lastRenderedPageBreak/>
        <w:drawing>
          <wp:anchor distT="0" distB="0" distL="114300" distR="114300" simplePos="0" relativeHeight="251677696" behindDoc="0" locked="0" layoutInCell="1" allowOverlap="1">
            <wp:simplePos x="0" y="0"/>
            <wp:positionH relativeFrom="column">
              <wp:posOffset>664845</wp:posOffset>
            </wp:positionH>
            <wp:positionV relativeFrom="paragraph">
              <wp:posOffset>15875</wp:posOffset>
            </wp:positionV>
            <wp:extent cx="4572000" cy="2743200"/>
            <wp:effectExtent l="0" t="0" r="0" b="0"/>
            <wp:wrapSquare wrapText="bothSides"/>
            <wp:docPr id="13" name="Diagrama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AAAC164-65C4-460B-9E52-62BFC4C46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anchor>
        </w:drawing>
      </w:r>
    </w:p>
    <w:p w:rsidR="00C406B8" w:rsidRPr="00207371" w:rsidRDefault="00C406B8" w:rsidP="006020E9">
      <w:pPr>
        <w:spacing w:after="0" w:line="240" w:lineRule="auto"/>
        <w:jc w:val="both"/>
        <w:rPr>
          <w:rFonts w:ascii="Times New Roman" w:hAnsi="Times New Roman"/>
          <w:sz w:val="24"/>
        </w:rPr>
      </w:pPr>
    </w:p>
    <w:p w:rsidR="00C406B8" w:rsidRPr="00207371" w:rsidRDefault="00C406B8" w:rsidP="006020E9">
      <w:pPr>
        <w:spacing w:after="0" w:line="240" w:lineRule="auto"/>
        <w:jc w:val="both"/>
        <w:rPr>
          <w:rFonts w:ascii="Times New Roman" w:hAnsi="Times New Roman"/>
          <w:sz w:val="24"/>
        </w:rPr>
      </w:pPr>
    </w:p>
    <w:p w:rsidR="00C406B8" w:rsidRPr="00207371" w:rsidRDefault="00C406B8" w:rsidP="006020E9">
      <w:pPr>
        <w:spacing w:after="0" w:line="240" w:lineRule="auto"/>
        <w:jc w:val="both"/>
        <w:rPr>
          <w:rFonts w:ascii="Times New Roman" w:hAnsi="Times New Roman"/>
          <w:sz w:val="24"/>
        </w:rPr>
      </w:pPr>
    </w:p>
    <w:p w:rsidR="00C406B8" w:rsidRPr="00207371" w:rsidRDefault="00C406B8" w:rsidP="006020E9">
      <w:pPr>
        <w:spacing w:after="0" w:line="240" w:lineRule="auto"/>
        <w:jc w:val="both"/>
        <w:rPr>
          <w:rFonts w:ascii="Times New Roman" w:hAnsi="Times New Roman"/>
          <w:sz w:val="24"/>
        </w:rPr>
      </w:pPr>
    </w:p>
    <w:p w:rsidR="00C406B8" w:rsidRPr="00207371" w:rsidRDefault="00C406B8" w:rsidP="006020E9">
      <w:pPr>
        <w:spacing w:after="0" w:line="240" w:lineRule="auto"/>
        <w:jc w:val="both"/>
        <w:rPr>
          <w:rFonts w:ascii="Times New Roman" w:hAnsi="Times New Roman"/>
          <w:sz w:val="24"/>
        </w:rPr>
      </w:pPr>
    </w:p>
    <w:p w:rsidR="00C406B8" w:rsidRPr="00207371" w:rsidRDefault="00C406B8"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64669F" w:rsidRPr="00207371" w:rsidRDefault="0064669F" w:rsidP="006020E9">
      <w:pPr>
        <w:spacing w:after="0" w:line="240" w:lineRule="auto"/>
        <w:jc w:val="both"/>
        <w:rPr>
          <w:rFonts w:ascii="Times New Roman" w:hAnsi="Times New Roman"/>
          <w:sz w:val="24"/>
        </w:rPr>
      </w:pPr>
    </w:p>
    <w:p w:rsidR="0064669F" w:rsidRPr="00207371" w:rsidRDefault="0064669F" w:rsidP="006020E9">
      <w:pPr>
        <w:spacing w:after="0" w:line="240" w:lineRule="auto"/>
        <w:jc w:val="both"/>
        <w:rPr>
          <w:rFonts w:ascii="Times New Roman" w:hAnsi="Times New Roman"/>
          <w:sz w:val="24"/>
        </w:rPr>
      </w:pPr>
    </w:p>
    <w:p w:rsidR="0064669F" w:rsidRPr="00207371" w:rsidRDefault="0064669F" w:rsidP="006020E9">
      <w:pPr>
        <w:spacing w:after="0" w:line="240" w:lineRule="auto"/>
        <w:jc w:val="both"/>
        <w:rPr>
          <w:rFonts w:ascii="Times New Roman" w:hAnsi="Times New Roman"/>
          <w:sz w:val="24"/>
        </w:rPr>
      </w:pPr>
    </w:p>
    <w:p w:rsidR="0064669F" w:rsidRPr="00207371" w:rsidRDefault="0064669F" w:rsidP="006020E9">
      <w:pPr>
        <w:spacing w:after="0" w:line="240" w:lineRule="auto"/>
        <w:jc w:val="both"/>
        <w:rPr>
          <w:rFonts w:ascii="Times New Roman" w:hAnsi="Times New Roman"/>
          <w:sz w:val="24"/>
        </w:rPr>
      </w:pPr>
    </w:p>
    <w:p w:rsidR="0064669F" w:rsidRPr="00207371" w:rsidRDefault="0064669F" w:rsidP="0064669F">
      <w:pPr>
        <w:spacing w:after="0" w:line="240" w:lineRule="auto"/>
        <w:ind w:left="993"/>
        <w:jc w:val="both"/>
        <w:rPr>
          <w:rFonts w:ascii="Times New Roman" w:hAnsi="Times New Roman"/>
          <w:b/>
          <w:bCs/>
          <w:szCs w:val="20"/>
        </w:rPr>
      </w:pPr>
      <w:r w:rsidRPr="00207371">
        <w:rPr>
          <w:rFonts w:ascii="Times New Roman" w:hAnsi="Times New Roman"/>
          <w:sz w:val="24"/>
        </w:rPr>
        <w:t xml:space="preserve"> </w:t>
      </w:r>
      <w:r w:rsidRPr="00207371">
        <w:rPr>
          <w:rFonts w:ascii="Times New Roman" w:hAnsi="Times New Roman"/>
          <w:b/>
          <w:bCs/>
          <w:szCs w:val="20"/>
        </w:rPr>
        <w:t xml:space="preserve">16 pav. Sergamumas 2 tipo cukriniu diabetu pagal amžiaus grupes 100 000 </w:t>
      </w:r>
      <w:proofErr w:type="spellStart"/>
      <w:r w:rsidRPr="00207371">
        <w:rPr>
          <w:rFonts w:ascii="Times New Roman" w:hAnsi="Times New Roman"/>
          <w:b/>
          <w:bCs/>
          <w:szCs w:val="20"/>
        </w:rPr>
        <w:t>gyv</w:t>
      </w:r>
      <w:proofErr w:type="spellEnd"/>
      <w:r w:rsidRPr="00207371">
        <w:rPr>
          <w:rFonts w:ascii="Times New Roman" w:hAnsi="Times New Roman"/>
          <w:b/>
          <w:bCs/>
          <w:szCs w:val="20"/>
        </w:rPr>
        <w:t>.</w:t>
      </w: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547AF0" w:rsidP="00F41248">
      <w:pPr>
        <w:spacing w:after="0" w:line="240" w:lineRule="auto"/>
        <w:ind w:firstLine="1287"/>
        <w:jc w:val="both"/>
        <w:rPr>
          <w:rFonts w:ascii="Times New Roman" w:hAnsi="Times New Roman"/>
          <w:sz w:val="24"/>
        </w:rPr>
      </w:pPr>
      <w:r w:rsidRPr="00207371">
        <w:rPr>
          <w:rFonts w:ascii="Times New Roman" w:hAnsi="Times New Roman"/>
          <w:sz w:val="24"/>
        </w:rPr>
        <w:t>Nustatyta, kad 2020 m. Švenčionių r. sav. dažniausiai pirmą kartą cukrinis diabetas buvo diagnozuotas moter</w:t>
      </w:r>
      <w:r w:rsidR="00F41248" w:rsidRPr="00207371">
        <w:rPr>
          <w:rFonts w:ascii="Times New Roman" w:hAnsi="Times New Roman"/>
          <w:sz w:val="24"/>
        </w:rPr>
        <w:t xml:space="preserve">ims, net </w:t>
      </w:r>
      <w:bookmarkStart w:id="65" w:name="_Hlk90632108"/>
      <w:r w:rsidR="00F41248" w:rsidRPr="00207371">
        <w:rPr>
          <w:rFonts w:ascii="Times New Roman" w:hAnsi="Times New Roman"/>
          <w:sz w:val="24"/>
        </w:rPr>
        <w:t>65%</w:t>
      </w:r>
      <w:bookmarkEnd w:id="65"/>
      <w:r w:rsidR="00F41248" w:rsidRPr="00207371">
        <w:rPr>
          <w:rFonts w:ascii="Times New Roman" w:hAnsi="Times New Roman"/>
          <w:sz w:val="24"/>
        </w:rPr>
        <w:t>. Lyginant pagal gyvenvietę</w:t>
      </w:r>
      <w:r w:rsidR="00CF69F1" w:rsidRPr="00207371">
        <w:rPr>
          <w:rFonts w:ascii="Times New Roman" w:hAnsi="Times New Roman"/>
          <w:sz w:val="24"/>
        </w:rPr>
        <w:t xml:space="preserve"> šis medžiagų apykaitos sutrikimas dažniausiai nustatytas kaimo vietovėse gyvenantiems asmenims, </w:t>
      </w:r>
      <w:bookmarkStart w:id="66" w:name="_Hlk90632208"/>
      <w:r w:rsidR="00CF69F1" w:rsidRPr="00207371">
        <w:rPr>
          <w:rFonts w:ascii="Times New Roman" w:hAnsi="Times New Roman"/>
          <w:sz w:val="24"/>
        </w:rPr>
        <w:t>net 58,8%</w:t>
      </w:r>
      <w:r w:rsidR="00991001" w:rsidRPr="00207371">
        <w:rPr>
          <w:rFonts w:ascii="Times New Roman" w:hAnsi="Times New Roman"/>
          <w:sz w:val="24"/>
        </w:rPr>
        <w:t xml:space="preserve"> (17 pav.)</w:t>
      </w:r>
    </w:p>
    <w:bookmarkEnd w:id="66"/>
    <w:p w:rsidR="00757486" w:rsidRPr="00207371" w:rsidRDefault="00757486" w:rsidP="00F41248">
      <w:pPr>
        <w:spacing w:after="0" w:line="240" w:lineRule="auto"/>
        <w:ind w:firstLine="1287"/>
        <w:jc w:val="both"/>
        <w:rPr>
          <w:rFonts w:ascii="Times New Roman" w:hAnsi="Times New Roman"/>
          <w:sz w:val="24"/>
        </w:rPr>
      </w:pPr>
    </w:p>
    <w:p w:rsidR="00757486" w:rsidRPr="00207371" w:rsidRDefault="00757486" w:rsidP="00F41248">
      <w:pPr>
        <w:spacing w:after="0" w:line="240" w:lineRule="auto"/>
        <w:ind w:firstLine="1287"/>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C406B8" w:rsidRPr="00207371" w:rsidRDefault="003C7B76" w:rsidP="006020E9">
      <w:pPr>
        <w:spacing w:after="0" w:line="240" w:lineRule="auto"/>
        <w:jc w:val="both"/>
        <w:rPr>
          <w:rFonts w:ascii="Times New Roman" w:hAnsi="Times New Roman"/>
          <w:sz w:val="24"/>
        </w:rPr>
      </w:pPr>
      <w:r w:rsidRPr="00207371">
        <w:rPr>
          <w:noProof/>
          <w:lang w:eastAsia="lt-LT"/>
        </w:rPr>
        <w:drawing>
          <wp:anchor distT="0" distB="0" distL="114300" distR="114300" simplePos="0" relativeHeight="251678720" behindDoc="0" locked="0" layoutInCell="1" allowOverlap="1">
            <wp:simplePos x="0" y="0"/>
            <wp:positionH relativeFrom="margin">
              <wp:align>left</wp:align>
            </wp:positionH>
            <wp:positionV relativeFrom="paragraph">
              <wp:posOffset>171450</wp:posOffset>
            </wp:positionV>
            <wp:extent cx="5486400" cy="2743200"/>
            <wp:effectExtent l="0" t="0" r="0" b="0"/>
            <wp:wrapSquare wrapText="bothSides"/>
            <wp:docPr id="237" name="Chart 23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91B4982-C18A-4224-82CD-25712AFCF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anchor>
        </w:drawing>
      </w:r>
    </w:p>
    <w:p w:rsidR="00C406B8" w:rsidRPr="00207371" w:rsidRDefault="00C406B8" w:rsidP="006020E9">
      <w:pPr>
        <w:spacing w:after="0" w:line="240" w:lineRule="auto"/>
        <w:jc w:val="both"/>
        <w:rPr>
          <w:rFonts w:ascii="Times New Roman" w:hAnsi="Times New Roman"/>
          <w:sz w:val="24"/>
        </w:rPr>
      </w:pPr>
    </w:p>
    <w:p w:rsidR="00C406B8" w:rsidRPr="00207371" w:rsidRDefault="00C406B8"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757486" w:rsidRPr="00207371" w:rsidRDefault="00757486" w:rsidP="006020E9">
      <w:pPr>
        <w:spacing w:after="0" w:line="240" w:lineRule="auto"/>
        <w:jc w:val="both"/>
        <w:rPr>
          <w:rFonts w:ascii="Times New Roman" w:hAnsi="Times New Roman"/>
          <w:sz w:val="24"/>
        </w:rPr>
      </w:pPr>
    </w:p>
    <w:p w:rsidR="004F5FAD" w:rsidRPr="00207371" w:rsidRDefault="004F5FAD" w:rsidP="004F5FAD">
      <w:pPr>
        <w:spacing w:after="0" w:line="240" w:lineRule="auto"/>
        <w:jc w:val="both"/>
        <w:rPr>
          <w:rFonts w:ascii="Times New Roman" w:hAnsi="Times New Roman"/>
          <w:b/>
          <w:szCs w:val="24"/>
        </w:rPr>
      </w:pPr>
      <w:r w:rsidRPr="00207371">
        <w:rPr>
          <w:rFonts w:ascii="Times New Roman" w:hAnsi="Times New Roman"/>
          <w:b/>
          <w:szCs w:val="24"/>
        </w:rPr>
        <w:t xml:space="preserve">17 pav. Sergamumas 2 tipo cukriniu diabetu pagal lytį ir gyvenamąją vietą 100 000 </w:t>
      </w:r>
      <w:proofErr w:type="spellStart"/>
      <w:r w:rsidRPr="00207371">
        <w:rPr>
          <w:rFonts w:ascii="Times New Roman" w:hAnsi="Times New Roman"/>
          <w:b/>
          <w:szCs w:val="24"/>
        </w:rPr>
        <w:t>gyv</w:t>
      </w:r>
      <w:proofErr w:type="spellEnd"/>
      <w:r w:rsidRPr="00207371">
        <w:rPr>
          <w:rFonts w:ascii="Times New Roman" w:hAnsi="Times New Roman"/>
          <w:b/>
          <w:szCs w:val="24"/>
        </w:rPr>
        <w:t>.</w:t>
      </w:r>
    </w:p>
    <w:p w:rsidR="00757486" w:rsidRPr="00207371" w:rsidRDefault="00757486" w:rsidP="006020E9">
      <w:pPr>
        <w:spacing w:after="0" w:line="240" w:lineRule="auto"/>
        <w:jc w:val="both"/>
        <w:rPr>
          <w:rFonts w:ascii="Times New Roman" w:hAnsi="Times New Roman"/>
          <w:b/>
          <w:bCs/>
          <w:sz w:val="28"/>
          <w:szCs w:val="24"/>
        </w:rPr>
      </w:pPr>
    </w:p>
    <w:p w:rsidR="00757486" w:rsidRPr="00207371" w:rsidRDefault="00976E84" w:rsidP="007B4080">
      <w:pPr>
        <w:pStyle w:val="Antrat3"/>
        <w:numPr>
          <w:ilvl w:val="2"/>
          <w:numId w:val="43"/>
        </w:numPr>
      </w:pPr>
      <w:bookmarkStart w:id="67" w:name="_Toc90894072"/>
      <w:r w:rsidRPr="00207371">
        <w:lastRenderedPageBreak/>
        <w:t>RODIKLIS – DALYVAVIMAS PREVENCINĖSE PROGRAMOSE</w:t>
      </w:r>
      <w:bookmarkEnd w:id="67"/>
    </w:p>
    <w:p w:rsidR="00E4229E" w:rsidRPr="00207371" w:rsidRDefault="00E4229E" w:rsidP="00E4229E">
      <w:pPr>
        <w:pStyle w:val="Sraopastraipa"/>
        <w:spacing w:after="0" w:line="240" w:lineRule="auto"/>
        <w:ind w:left="786"/>
        <w:jc w:val="both"/>
        <w:rPr>
          <w:rFonts w:ascii="Times New Roman" w:hAnsi="Times New Roman"/>
          <w:b/>
          <w:bCs/>
          <w:sz w:val="28"/>
          <w:szCs w:val="24"/>
        </w:rPr>
      </w:pPr>
    </w:p>
    <w:p w:rsidR="001D27CA" w:rsidRPr="00207371" w:rsidRDefault="001D27CA" w:rsidP="001D27CA">
      <w:pPr>
        <w:spacing w:after="0" w:line="240" w:lineRule="auto"/>
        <w:ind w:firstLine="1287"/>
        <w:jc w:val="both"/>
        <w:rPr>
          <w:rFonts w:ascii="Times New Roman" w:hAnsi="Times New Roman"/>
          <w:sz w:val="24"/>
        </w:rPr>
      </w:pPr>
      <w:r w:rsidRPr="00207371">
        <w:rPr>
          <w:rFonts w:ascii="Times New Roman" w:hAnsi="Times New Roman"/>
          <w:sz w:val="24"/>
        </w:rPr>
        <w:t>Šiuo metu Lietuvoje vykdomos penkios ligų prevencijos programos, kurių išlaidas ligonių kasos kompensuoja iš Privalomojo sveikatos draudimo fondo (PSDF). Prevencinės sveikatos programos – galimybė sumažinti sergamumą ir mirtingumą nuo šių ligų, nes atlikus tyrimus būtinas gydymas gali būti pradėtas nedelsiant.  Todėl ligonių kasų specialistai ragina privalomuoju sveikatos draudimu apsidraudusius gyventojus rūpintis savo sveikata ir turint net mažiausius įtarimus nedelsiant kreiptis į savo šeimos gydytoją, kuris, jeigu reikia, paskirs atlikti reikiamus prevencijos programose numatytus ir iš PSDF biudžeto lėšų apmokamus tyrimus.</w:t>
      </w:r>
    </w:p>
    <w:p w:rsidR="00D6335B" w:rsidRPr="00207371" w:rsidRDefault="001D27CA" w:rsidP="00BB0140">
      <w:pPr>
        <w:spacing w:after="0" w:line="240" w:lineRule="auto"/>
        <w:ind w:firstLine="1287"/>
        <w:jc w:val="both"/>
        <w:rPr>
          <w:rFonts w:ascii="Times New Roman" w:hAnsi="Times New Roman"/>
          <w:sz w:val="24"/>
        </w:rPr>
      </w:pPr>
      <w:r w:rsidRPr="00207371">
        <w:rPr>
          <w:rFonts w:ascii="Times New Roman" w:hAnsi="Times New Roman"/>
          <w:sz w:val="24"/>
        </w:rPr>
        <w:t>Prevencijos programos yra skirtos nustatyto amžiaus pacientams. Tačiau jeigu asmuo jaučiasi blogai, bet nepatenka į nustatyto amžiaus asmenų grupę, turėtų jokiu būdu nedelsti ir kreiptis į savo šeimos gydytoją. Jis atliks būtinus tyrimus ir, jei reikia, išduos siuntimą konsultuotis pas gydytoją specialistą.</w:t>
      </w:r>
    </w:p>
    <w:p w:rsidR="0010017A" w:rsidRPr="00207371" w:rsidRDefault="001F073F" w:rsidP="00BB0140">
      <w:pPr>
        <w:spacing w:after="0" w:line="240" w:lineRule="auto"/>
        <w:ind w:firstLine="1287"/>
        <w:jc w:val="both"/>
        <w:rPr>
          <w:rFonts w:ascii="Times New Roman" w:hAnsi="Times New Roman"/>
          <w:sz w:val="24"/>
        </w:rPr>
      </w:pPr>
      <w:bookmarkStart w:id="68" w:name="_Hlk90642932"/>
      <w:r w:rsidRPr="00207371">
        <w:rPr>
          <w:rFonts w:ascii="Times New Roman" w:hAnsi="Times New Roman"/>
          <w:sz w:val="24"/>
        </w:rPr>
        <w:t>Eilę metų Švenčionių r. sav. sunkiau seka</w:t>
      </w:r>
      <w:r w:rsidR="00D72F6A" w:rsidRPr="00207371">
        <w:rPr>
          <w:rFonts w:ascii="Times New Roman" w:hAnsi="Times New Roman"/>
          <w:sz w:val="24"/>
        </w:rPr>
        <w:t>si įgyvendinti valstybės finansuojamas prevencines programas.</w:t>
      </w:r>
      <w:bookmarkEnd w:id="68"/>
      <w:r w:rsidR="00D72F6A" w:rsidRPr="00207371">
        <w:rPr>
          <w:rFonts w:ascii="Times New Roman" w:hAnsi="Times New Roman"/>
          <w:sz w:val="24"/>
        </w:rPr>
        <w:t xml:space="preserve"> Nagrinėjant 2 lentelę</w:t>
      </w:r>
      <w:r w:rsidR="00900CED" w:rsidRPr="00207371">
        <w:rPr>
          <w:rFonts w:ascii="Times New Roman" w:hAnsi="Times New Roman"/>
          <w:sz w:val="24"/>
        </w:rPr>
        <w:t xml:space="preserve"> (Švenčionių rajono savivaldybės visuomenės sveikatos </w:t>
      </w:r>
      <w:proofErr w:type="spellStart"/>
      <w:r w:rsidR="00900CED" w:rsidRPr="00207371">
        <w:rPr>
          <w:rFonts w:ascii="Times New Roman" w:hAnsi="Times New Roman"/>
          <w:sz w:val="24"/>
        </w:rPr>
        <w:t>stebėsenos</w:t>
      </w:r>
      <w:proofErr w:type="spellEnd"/>
      <w:r w:rsidR="00900CED" w:rsidRPr="00207371">
        <w:rPr>
          <w:rFonts w:ascii="Times New Roman" w:hAnsi="Times New Roman"/>
          <w:sz w:val="24"/>
        </w:rPr>
        <w:t xml:space="preserve"> rodiklių profilis 2020 m.)</w:t>
      </w:r>
      <w:r w:rsidR="00AF3138" w:rsidRPr="00207371">
        <w:rPr>
          <w:rFonts w:ascii="Times New Roman" w:hAnsi="Times New Roman"/>
          <w:sz w:val="24"/>
        </w:rPr>
        <w:t xml:space="preserve"> ir lyginant  Švenčionių r. visų prevencinių programų rodiklius su bendr</w:t>
      </w:r>
      <w:r w:rsidR="00CC42C5" w:rsidRPr="00207371">
        <w:rPr>
          <w:rFonts w:ascii="Times New Roman" w:hAnsi="Times New Roman"/>
          <w:sz w:val="24"/>
        </w:rPr>
        <w:t>ais</w:t>
      </w:r>
      <w:r w:rsidR="00AF3138" w:rsidRPr="00207371">
        <w:rPr>
          <w:rFonts w:ascii="Times New Roman" w:hAnsi="Times New Roman"/>
          <w:sz w:val="24"/>
        </w:rPr>
        <w:t xml:space="preserve"> Lietuvos</w:t>
      </w:r>
      <w:r w:rsidR="00CC42C5" w:rsidRPr="00207371">
        <w:rPr>
          <w:rFonts w:ascii="Times New Roman" w:hAnsi="Times New Roman"/>
          <w:sz w:val="24"/>
        </w:rPr>
        <w:t xml:space="preserve"> rodikliais</w:t>
      </w:r>
      <w:r w:rsidR="00AF3138" w:rsidRPr="00207371">
        <w:rPr>
          <w:rFonts w:ascii="Times New Roman" w:hAnsi="Times New Roman"/>
          <w:sz w:val="24"/>
        </w:rPr>
        <w:t xml:space="preserve">, matyti, kad jie yra </w:t>
      </w:r>
      <w:r w:rsidR="00CC42C5" w:rsidRPr="00207371">
        <w:rPr>
          <w:rFonts w:ascii="Times New Roman" w:hAnsi="Times New Roman"/>
          <w:sz w:val="24"/>
        </w:rPr>
        <w:t xml:space="preserve"> tikrai </w:t>
      </w:r>
      <w:r w:rsidR="00AF3138" w:rsidRPr="00207371">
        <w:rPr>
          <w:rFonts w:ascii="Times New Roman" w:hAnsi="Times New Roman"/>
          <w:sz w:val="24"/>
        </w:rPr>
        <w:t>prastesni</w:t>
      </w:r>
      <w:r w:rsidR="00CC42C5" w:rsidRPr="00207371">
        <w:rPr>
          <w:rFonts w:ascii="Times New Roman" w:hAnsi="Times New Roman"/>
          <w:sz w:val="24"/>
        </w:rPr>
        <w:t>.</w:t>
      </w:r>
      <w:r w:rsidR="00BB0140" w:rsidRPr="00207371">
        <w:rPr>
          <w:rFonts w:ascii="Times New Roman" w:hAnsi="Times New Roman"/>
          <w:sz w:val="24"/>
        </w:rPr>
        <w:t xml:space="preserve"> </w:t>
      </w:r>
      <w:r w:rsidR="00CC42C5" w:rsidRPr="00207371">
        <w:rPr>
          <w:rFonts w:ascii="Times New Roman" w:hAnsi="Times New Roman"/>
          <w:sz w:val="24"/>
        </w:rPr>
        <w:t>Pagal</w:t>
      </w:r>
      <w:r w:rsidR="00BB0140" w:rsidRPr="00207371">
        <w:rPr>
          <w:rFonts w:ascii="Times New Roman" w:hAnsi="Times New Roman"/>
          <w:sz w:val="24"/>
        </w:rPr>
        <w:t xml:space="preserve"> </w:t>
      </w:r>
      <w:r w:rsidR="00CC42C5" w:rsidRPr="00207371">
        <w:rPr>
          <w:rFonts w:ascii="Times New Roman" w:hAnsi="Times New Roman"/>
          <w:sz w:val="24"/>
        </w:rPr>
        <w:t>pateiktus rodiklius Švenčionių r. sav.</w:t>
      </w:r>
      <w:r w:rsidR="00BB0140" w:rsidRPr="00207371">
        <w:rPr>
          <w:rFonts w:ascii="Times New Roman" w:hAnsi="Times New Roman"/>
          <w:sz w:val="24"/>
        </w:rPr>
        <w:t xml:space="preserve"> 2020 m.</w:t>
      </w:r>
      <w:r w:rsidR="00CC42C5" w:rsidRPr="00207371">
        <w:rPr>
          <w:rFonts w:ascii="Times New Roman" w:hAnsi="Times New Roman"/>
          <w:sz w:val="24"/>
        </w:rPr>
        <w:t xml:space="preserve"> patenka</w:t>
      </w:r>
      <w:r w:rsidR="00BB0140" w:rsidRPr="00207371">
        <w:rPr>
          <w:rFonts w:ascii="Times New Roman" w:hAnsi="Times New Roman"/>
          <w:sz w:val="24"/>
        </w:rPr>
        <w:t xml:space="preserve"> tarp prasčiausiai prevencines programas vykdančių savivaldybių.</w:t>
      </w:r>
    </w:p>
    <w:p w:rsidR="00BB0140" w:rsidRPr="00207371" w:rsidRDefault="00BB0140" w:rsidP="00BB0140">
      <w:pPr>
        <w:spacing w:after="0" w:line="240" w:lineRule="auto"/>
        <w:ind w:firstLine="1287"/>
        <w:jc w:val="both"/>
        <w:rPr>
          <w:rFonts w:ascii="Times New Roman" w:hAnsi="Times New Roman"/>
          <w:sz w:val="24"/>
        </w:rPr>
      </w:pPr>
      <w:bookmarkStart w:id="69" w:name="_Hlk90643005"/>
      <w:r w:rsidRPr="00207371">
        <w:rPr>
          <w:rFonts w:ascii="Times New Roman" w:hAnsi="Times New Roman"/>
          <w:sz w:val="24"/>
        </w:rPr>
        <w:t>Visose programose informuotų asmenų</w:t>
      </w:r>
      <w:r w:rsidR="00673327" w:rsidRPr="00207371">
        <w:rPr>
          <w:rFonts w:ascii="Times New Roman" w:hAnsi="Times New Roman"/>
          <w:sz w:val="24"/>
        </w:rPr>
        <w:t xml:space="preserve"> (nuo galinčių dalyvauti programoje)</w:t>
      </w:r>
      <w:r w:rsidRPr="00207371">
        <w:rPr>
          <w:rFonts w:ascii="Times New Roman" w:hAnsi="Times New Roman"/>
          <w:sz w:val="24"/>
        </w:rPr>
        <w:t xml:space="preserve"> s</w:t>
      </w:r>
      <w:r w:rsidR="00673327" w:rsidRPr="00207371">
        <w:rPr>
          <w:rFonts w:ascii="Times New Roman" w:hAnsi="Times New Roman"/>
          <w:sz w:val="24"/>
        </w:rPr>
        <w:t>kaičius gerokai sumažėjo (3 lentelė)</w:t>
      </w:r>
      <w:r w:rsidR="004071E0" w:rsidRPr="00207371">
        <w:rPr>
          <w:rFonts w:ascii="Times New Roman" w:hAnsi="Times New Roman"/>
          <w:sz w:val="24"/>
        </w:rPr>
        <w:t>:</w:t>
      </w:r>
      <w:r w:rsidR="004071E0" w:rsidRPr="00207371">
        <w:t xml:space="preserve"> </w:t>
      </w:r>
      <w:r w:rsidR="004071E0" w:rsidRPr="00207371">
        <w:rPr>
          <w:rFonts w:ascii="Times New Roman" w:hAnsi="Times New Roman"/>
          <w:sz w:val="24"/>
        </w:rPr>
        <w:t xml:space="preserve">atrankinės </w:t>
      </w:r>
      <w:proofErr w:type="spellStart"/>
      <w:r w:rsidR="004071E0" w:rsidRPr="00207371">
        <w:rPr>
          <w:rFonts w:ascii="Times New Roman" w:hAnsi="Times New Roman"/>
          <w:sz w:val="24"/>
        </w:rPr>
        <w:t>mamografinės</w:t>
      </w:r>
      <w:proofErr w:type="spellEnd"/>
      <w:r w:rsidR="004071E0" w:rsidRPr="00207371">
        <w:rPr>
          <w:rFonts w:ascii="Times New Roman" w:hAnsi="Times New Roman"/>
          <w:sz w:val="24"/>
        </w:rPr>
        <w:t xml:space="preserve"> patikros dėl krūties vėžio finansavimo programos informuotų asmenų skaičius, nuo 2019 m., sumažėjo </w:t>
      </w:r>
      <w:r w:rsidR="004071E0" w:rsidRPr="00207371">
        <w:rPr>
          <w:rFonts w:ascii="Times New Roman" w:hAnsi="Times New Roman"/>
          <w:b/>
          <w:bCs/>
          <w:sz w:val="24"/>
        </w:rPr>
        <w:t>11,43</w:t>
      </w:r>
      <w:bookmarkStart w:id="70" w:name="_Hlk90388999"/>
      <w:r w:rsidR="004071E0" w:rsidRPr="00207371">
        <w:rPr>
          <w:rFonts w:ascii="Times New Roman" w:hAnsi="Times New Roman"/>
          <w:b/>
          <w:bCs/>
          <w:sz w:val="24"/>
        </w:rPr>
        <w:t>%</w:t>
      </w:r>
      <w:bookmarkEnd w:id="70"/>
      <w:r w:rsidR="00362E23" w:rsidRPr="00207371">
        <w:rPr>
          <w:rFonts w:ascii="Times New Roman" w:hAnsi="Times New Roman"/>
          <w:sz w:val="24"/>
        </w:rPr>
        <w:t xml:space="preserve">; </w:t>
      </w:r>
      <w:r w:rsidR="004071E0" w:rsidRPr="00207371">
        <w:rPr>
          <w:rFonts w:ascii="Times New Roman" w:hAnsi="Times New Roman"/>
          <w:sz w:val="24"/>
        </w:rPr>
        <w:t>gimdos kaklelio piktybinių navikų prevencinė program</w:t>
      </w:r>
      <w:r w:rsidR="00362E23" w:rsidRPr="00207371">
        <w:rPr>
          <w:rFonts w:ascii="Times New Roman" w:hAnsi="Times New Roman"/>
          <w:sz w:val="24"/>
        </w:rPr>
        <w:t>os</w:t>
      </w:r>
      <w:r w:rsidR="004071E0" w:rsidRPr="00207371">
        <w:rPr>
          <w:rFonts w:ascii="Times New Roman" w:hAnsi="Times New Roman"/>
          <w:sz w:val="24"/>
        </w:rPr>
        <w:t xml:space="preserve"> </w:t>
      </w:r>
      <w:r w:rsidR="00362E23" w:rsidRPr="00207371">
        <w:rPr>
          <w:rFonts w:ascii="Times New Roman" w:hAnsi="Times New Roman"/>
          <w:sz w:val="24"/>
        </w:rPr>
        <w:t xml:space="preserve">informuotų asmenų skaičius sumažėjo </w:t>
      </w:r>
      <w:r w:rsidR="00362E23" w:rsidRPr="00207371">
        <w:rPr>
          <w:rFonts w:ascii="Times New Roman" w:hAnsi="Times New Roman"/>
          <w:b/>
          <w:bCs/>
          <w:sz w:val="24"/>
        </w:rPr>
        <w:t>27,85</w:t>
      </w:r>
      <w:bookmarkStart w:id="71" w:name="_Hlk90389267"/>
      <w:r w:rsidR="00362E23" w:rsidRPr="00207371">
        <w:rPr>
          <w:rFonts w:ascii="Times New Roman" w:hAnsi="Times New Roman"/>
          <w:b/>
          <w:bCs/>
          <w:sz w:val="24"/>
        </w:rPr>
        <w:t>%</w:t>
      </w:r>
      <w:bookmarkEnd w:id="71"/>
      <w:r w:rsidR="00362E23" w:rsidRPr="00207371">
        <w:rPr>
          <w:rFonts w:ascii="Times New Roman" w:hAnsi="Times New Roman"/>
          <w:sz w:val="24"/>
        </w:rPr>
        <w:t xml:space="preserve">;  storosios žarnos vėžio ankstyvosios diagnostikos finansavimo programoje informuotų asmenų skaičius sumažėjo </w:t>
      </w:r>
      <w:r w:rsidR="00362E23" w:rsidRPr="00207371">
        <w:rPr>
          <w:rFonts w:ascii="Times New Roman" w:hAnsi="Times New Roman"/>
          <w:b/>
          <w:bCs/>
          <w:sz w:val="24"/>
        </w:rPr>
        <w:t>15,55%</w:t>
      </w:r>
      <w:r w:rsidR="00362E23" w:rsidRPr="00207371">
        <w:rPr>
          <w:rFonts w:ascii="Times New Roman" w:hAnsi="Times New Roman"/>
          <w:sz w:val="24"/>
        </w:rPr>
        <w:t>; asmenų informuotų apie širdies ir kraujagyslių ligų didelės rizikos grup</w:t>
      </w:r>
      <w:r w:rsidR="00C65E98" w:rsidRPr="00207371">
        <w:rPr>
          <w:rFonts w:ascii="Times New Roman" w:hAnsi="Times New Roman"/>
          <w:sz w:val="24"/>
        </w:rPr>
        <w:t>ės</w:t>
      </w:r>
      <w:r w:rsidR="00362E23" w:rsidRPr="00207371">
        <w:rPr>
          <w:rFonts w:ascii="Times New Roman" w:hAnsi="Times New Roman"/>
          <w:sz w:val="24"/>
        </w:rPr>
        <w:t xml:space="preserve">, atrankos ir prevencijos priemonių, finansavimo </w:t>
      </w:r>
      <w:r w:rsidR="00C65E98" w:rsidRPr="00207371">
        <w:rPr>
          <w:rFonts w:ascii="Times New Roman" w:hAnsi="Times New Roman"/>
          <w:sz w:val="24"/>
        </w:rPr>
        <w:t>program</w:t>
      </w:r>
      <w:r w:rsidR="00657C14">
        <w:rPr>
          <w:rFonts w:ascii="Times New Roman" w:hAnsi="Times New Roman"/>
          <w:sz w:val="24"/>
        </w:rPr>
        <w:t>os</w:t>
      </w:r>
      <w:r w:rsidR="00C65E98" w:rsidRPr="00207371">
        <w:rPr>
          <w:rFonts w:ascii="Times New Roman" w:hAnsi="Times New Roman"/>
          <w:sz w:val="24"/>
        </w:rPr>
        <w:t xml:space="preserve"> sumažėjo </w:t>
      </w:r>
      <w:r w:rsidR="00C65E98" w:rsidRPr="00207371">
        <w:rPr>
          <w:rFonts w:ascii="Times New Roman" w:hAnsi="Times New Roman"/>
          <w:b/>
          <w:bCs/>
          <w:sz w:val="24"/>
        </w:rPr>
        <w:t>14,03</w:t>
      </w:r>
      <w:bookmarkStart w:id="72" w:name="_Hlk90389383"/>
      <w:r w:rsidR="00C65E98" w:rsidRPr="00207371">
        <w:rPr>
          <w:rFonts w:ascii="Times New Roman" w:hAnsi="Times New Roman"/>
          <w:b/>
          <w:bCs/>
          <w:sz w:val="24"/>
        </w:rPr>
        <w:t>%</w:t>
      </w:r>
      <w:bookmarkEnd w:id="72"/>
      <w:r w:rsidR="00C65E98" w:rsidRPr="00207371">
        <w:rPr>
          <w:rFonts w:ascii="Times New Roman" w:hAnsi="Times New Roman"/>
          <w:sz w:val="24"/>
        </w:rPr>
        <w:t xml:space="preserve">, o asmenų informuotų apie priešinės liaukos vėžio ankstyvosios diagnostikos finansavimo programą sumažėjo </w:t>
      </w:r>
      <w:r w:rsidR="00C65E98" w:rsidRPr="00207371">
        <w:rPr>
          <w:rFonts w:ascii="Times New Roman" w:hAnsi="Times New Roman"/>
          <w:b/>
          <w:bCs/>
          <w:sz w:val="24"/>
        </w:rPr>
        <w:t>6,82%.</w:t>
      </w:r>
      <w:r w:rsidR="00C65E98" w:rsidRPr="00207371">
        <w:rPr>
          <w:rFonts w:ascii="Times New Roman" w:hAnsi="Times New Roman"/>
          <w:sz w:val="24"/>
        </w:rPr>
        <w:t xml:space="preserve"> </w:t>
      </w:r>
    </w:p>
    <w:p w:rsidR="00D6335B" w:rsidRPr="00207371" w:rsidRDefault="006D6403" w:rsidP="00DC05D6">
      <w:pPr>
        <w:spacing w:after="0" w:line="240" w:lineRule="auto"/>
        <w:ind w:firstLine="1287"/>
        <w:jc w:val="both"/>
        <w:rPr>
          <w:rFonts w:ascii="Times New Roman" w:hAnsi="Times New Roman"/>
          <w:sz w:val="24"/>
        </w:rPr>
      </w:pPr>
      <w:r w:rsidRPr="00207371">
        <w:rPr>
          <w:rFonts w:ascii="Times New Roman" w:hAnsi="Times New Roman"/>
          <w:sz w:val="24"/>
        </w:rPr>
        <w:t xml:space="preserve">Nepaisant žemo informavimo lygio, tikslinės populiacijos dalis, dalyvavusi </w:t>
      </w:r>
      <w:r w:rsidR="00034077" w:rsidRPr="00207371">
        <w:rPr>
          <w:rFonts w:ascii="Times New Roman" w:hAnsi="Times New Roman"/>
          <w:sz w:val="24"/>
        </w:rPr>
        <w:t xml:space="preserve">prevencinėse </w:t>
      </w:r>
      <w:r w:rsidRPr="00207371">
        <w:rPr>
          <w:rFonts w:ascii="Times New Roman" w:hAnsi="Times New Roman"/>
          <w:sz w:val="24"/>
        </w:rPr>
        <w:t>programo</w:t>
      </w:r>
      <w:r w:rsidR="00034077" w:rsidRPr="00207371">
        <w:rPr>
          <w:rFonts w:ascii="Times New Roman" w:hAnsi="Times New Roman"/>
          <w:sz w:val="24"/>
        </w:rPr>
        <w:t>se</w:t>
      </w:r>
      <w:r w:rsidRPr="00207371">
        <w:rPr>
          <w:rFonts w:ascii="Times New Roman" w:hAnsi="Times New Roman"/>
          <w:sz w:val="24"/>
        </w:rPr>
        <w:t xml:space="preserve"> yra </w:t>
      </w:r>
      <w:r w:rsidR="00DC05D6" w:rsidRPr="00207371">
        <w:rPr>
          <w:rFonts w:ascii="Times New Roman" w:hAnsi="Times New Roman"/>
          <w:sz w:val="24"/>
        </w:rPr>
        <w:t xml:space="preserve">vidutiniškai </w:t>
      </w:r>
      <w:r w:rsidR="00DC05D6" w:rsidRPr="00207371">
        <w:rPr>
          <w:rFonts w:ascii="Times New Roman" w:hAnsi="Times New Roman"/>
          <w:b/>
          <w:bCs/>
          <w:sz w:val="24"/>
        </w:rPr>
        <w:t>5,64%</w:t>
      </w:r>
      <w:r w:rsidRPr="00207371">
        <w:rPr>
          <w:rFonts w:ascii="Times New Roman" w:hAnsi="Times New Roman"/>
          <w:sz w:val="24"/>
        </w:rPr>
        <w:t xml:space="preserve"> didesnė.</w:t>
      </w:r>
    </w:p>
    <w:bookmarkEnd w:id="69"/>
    <w:p w:rsidR="00DC05D6" w:rsidRDefault="00DC05D6" w:rsidP="00DC05D6">
      <w:pPr>
        <w:spacing w:after="0" w:line="240" w:lineRule="auto"/>
        <w:ind w:firstLine="1287"/>
        <w:jc w:val="both"/>
        <w:rPr>
          <w:rFonts w:ascii="Times New Roman" w:hAnsi="Times New Roman"/>
          <w:sz w:val="24"/>
        </w:rPr>
      </w:pPr>
    </w:p>
    <w:p w:rsidR="00207371" w:rsidRPr="00207371" w:rsidRDefault="00207371" w:rsidP="00DC05D6">
      <w:pPr>
        <w:spacing w:after="0" w:line="240" w:lineRule="auto"/>
        <w:ind w:firstLine="1287"/>
        <w:jc w:val="both"/>
        <w:rPr>
          <w:rFonts w:ascii="Times New Roman" w:hAnsi="Times New Roman"/>
          <w:sz w:val="24"/>
        </w:rPr>
      </w:pPr>
    </w:p>
    <w:p w:rsidR="00DC05D6" w:rsidRPr="00207371" w:rsidRDefault="00DC05D6" w:rsidP="00DC05D6">
      <w:pPr>
        <w:spacing w:after="0" w:line="240" w:lineRule="auto"/>
        <w:ind w:firstLine="1287"/>
        <w:jc w:val="both"/>
        <w:rPr>
          <w:rFonts w:ascii="Times New Roman" w:hAnsi="Times New Roman"/>
          <w:sz w:val="24"/>
        </w:rPr>
      </w:pPr>
    </w:p>
    <w:p w:rsidR="00D6335B" w:rsidRPr="00207371" w:rsidRDefault="00D72F6A" w:rsidP="00D6335B">
      <w:pPr>
        <w:spacing w:after="0" w:line="240" w:lineRule="auto"/>
        <w:ind w:left="-426"/>
        <w:jc w:val="both"/>
        <w:rPr>
          <w:rFonts w:ascii="Times New Roman" w:hAnsi="Times New Roman"/>
          <w:b/>
          <w:bCs/>
          <w:sz w:val="24"/>
        </w:rPr>
      </w:pPr>
      <w:r w:rsidRPr="00207371">
        <w:rPr>
          <w:rFonts w:ascii="Times New Roman" w:hAnsi="Times New Roman"/>
          <w:b/>
          <w:bCs/>
          <w:sz w:val="24"/>
        </w:rPr>
        <w:t>3</w:t>
      </w:r>
      <w:r w:rsidR="00D6335B" w:rsidRPr="00207371">
        <w:rPr>
          <w:rFonts w:ascii="Times New Roman" w:hAnsi="Times New Roman"/>
          <w:b/>
          <w:bCs/>
          <w:sz w:val="24"/>
        </w:rPr>
        <w:t xml:space="preserve"> lentelė. Švenčionių rajono savivaldybės </w:t>
      </w:r>
      <w:r w:rsidR="00034077" w:rsidRPr="00207371">
        <w:rPr>
          <w:rFonts w:ascii="Times New Roman" w:hAnsi="Times New Roman"/>
          <w:b/>
          <w:bCs/>
          <w:sz w:val="24"/>
        </w:rPr>
        <w:t>gyventojų</w:t>
      </w:r>
      <w:r w:rsidR="00DC05D6" w:rsidRPr="00207371">
        <w:rPr>
          <w:rFonts w:ascii="Times New Roman" w:hAnsi="Times New Roman"/>
          <w:b/>
          <w:bCs/>
          <w:sz w:val="24"/>
        </w:rPr>
        <w:t xml:space="preserve"> informuotų ir dalyvavusių prevencinėse programose skaičius.</w:t>
      </w:r>
    </w:p>
    <w:tbl>
      <w:tblPr>
        <w:tblStyle w:val="Lentelstinklelis"/>
        <w:tblpPr w:leftFromText="180" w:rightFromText="180" w:vertAnchor="text" w:horzAnchor="margin" w:tblpXSpec="center" w:tblpY="368"/>
        <w:tblW w:w="10402" w:type="dxa"/>
        <w:tblLook w:val="04A0"/>
      </w:tblPr>
      <w:tblGrid>
        <w:gridCol w:w="2728"/>
        <w:gridCol w:w="816"/>
        <w:gridCol w:w="1536"/>
        <w:gridCol w:w="1085"/>
        <w:gridCol w:w="1417"/>
        <w:gridCol w:w="1457"/>
        <w:gridCol w:w="1363"/>
      </w:tblGrid>
      <w:tr w:rsidR="00115F8F" w:rsidRPr="00207371" w:rsidTr="00991001">
        <w:trPr>
          <w:trHeight w:val="1104"/>
        </w:trPr>
        <w:tc>
          <w:tcPr>
            <w:tcW w:w="2728" w:type="dxa"/>
            <w:vMerge w:val="restart"/>
            <w:shd w:val="clear" w:color="auto" w:fill="FFF2CC" w:themeFill="accent4" w:themeFillTint="33"/>
          </w:tcPr>
          <w:p w:rsidR="0067414F" w:rsidRPr="00207371" w:rsidRDefault="0067414F" w:rsidP="00D6335B">
            <w:pPr>
              <w:spacing w:after="0" w:line="240" w:lineRule="auto"/>
              <w:jc w:val="center"/>
              <w:rPr>
                <w:rFonts w:ascii="Times New Roman" w:hAnsi="Times New Roman"/>
                <w:b/>
                <w:bCs/>
                <w:sz w:val="24"/>
                <w:szCs w:val="24"/>
              </w:rPr>
            </w:pPr>
            <w:r w:rsidRPr="00207371">
              <w:rPr>
                <w:rFonts w:ascii="Times New Roman" w:hAnsi="Times New Roman"/>
                <w:b/>
                <w:bCs/>
                <w:sz w:val="24"/>
                <w:szCs w:val="24"/>
              </w:rPr>
              <w:t>Prevencinė programa</w:t>
            </w:r>
          </w:p>
        </w:tc>
        <w:tc>
          <w:tcPr>
            <w:tcW w:w="816" w:type="dxa"/>
            <w:vMerge w:val="restart"/>
            <w:shd w:val="clear" w:color="auto" w:fill="FFF2CC" w:themeFill="accent4" w:themeFillTint="33"/>
          </w:tcPr>
          <w:p w:rsidR="0067414F" w:rsidRPr="00207371" w:rsidRDefault="0067414F" w:rsidP="00D6335B">
            <w:pPr>
              <w:spacing w:after="0" w:line="240" w:lineRule="auto"/>
              <w:jc w:val="center"/>
              <w:rPr>
                <w:rFonts w:ascii="Times New Roman" w:hAnsi="Times New Roman"/>
                <w:b/>
                <w:bCs/>
                <w:sz w:val="24"/>
                <w:szCs w:val="24"/>
              </w:rPr>
            </w:pPr>
            <w:r w:rsidRPr="00207371">
              <w:rPr>
                <w:rFonts w:ascii="Times New Roman" w:hAnsi="Times New Roman"/>
                <w:b/>
                <w:bCs/>
                <w:sz w:val="24"/>
                <w:szCs w:val="24"/>
              </w:rPr>
              <w:t>Metai</w:t>
            </w:r>
          </w:p>
        </w:tc>
        <w:tc>
          <w:tcPr>
            <w:tcW w:w="1536" w:type="dxa"/>
            <w:vMerge w:val="restart"/>
            <w:shd w:val="clear" w:color="auto" w:fill="FFF2CC" w:themeFill="accent4" w:themeFillTint="33"/>
          </w:tcPr>
          <w:p w:rsidR="0067414F" w:rsidRPr="00207371" w:rsidRDefault="0067414F" w:rsidP="00D6335B">
            <w:pPr>
              <w:autoSpaceDE w:val="0"/>
              <w:autoSpaceDN w:val="0"/>
              <w:adjustRightInd w:val="0"/>
              <w:spacing w:after="0" w:line="240" w:lineRule="auto"/>
              <w:jc w:val="center"/>
              <w:rPr>
                <w:rFonts w:ascii="Times New Roman" w:hAnsi="Times New Roman"/>
                <w:b/>
                <w:bCs/>
                <w:sz w:val="24"/>
                <w:szCs w:val="24"/>
                <w:lang w:eastAsia="lt-LT"/>
              </w:rPr>
            </w:pPr>
            <w:r w:rsidRPr="00207371">
              <w:rPr>
                <w:rFonts w:ascii="Times New Roman" w:hAnsi="Times New Roman"/>
                <w:b/>
                <w:bCs/>
                <w:sz w:val="24"/>
                <w:szCs w:val="24"/>
                <w:lang w:eastAsia="lt-LT"/>
              </w:rPr>
              <w:t>Programoje galinčių</w:t>
            </w:r>
          </w:p>
          <w:p w:rsidR="0067414F" w:rsidRPr="00207371" w:rsidRDefault="0067414F" w:rsidP="00D6335B">
            <w:pPr>
              <w:autoSpaceDE w:val="0"/>
              <w:autoSpaceDN w:val="0"/>
              <w:adjustRightInd w:val="0"/>
              <w:spacing w:after="0" w:line="240" w:lineRule="auto"/>
              <w:jc w:val="center"/>
              <w:rPr>
                <w:rFonts w:ascii="Times New Roman" w:hAnsi="Times New Roman"/>
                <w:b/>
                <w:bCs/>
                <w:sz w:val="24"/>
                <w:szCs w:val="24"/>
                <w:lang w:eastAsia="lt-LT"/>
              </w:rPr>
            </w:pPr>
            <w:r w:rsidRPr="00207371">
              <w:rPr>
                <w:rFonts w:ascii="Times New Roman" w:hAnsi="Times New Roman"/>
                <w:b/>
                <w:bCs/>
                <w:sz w:val="24"/>
                <w:szCs w:val="24"/>
                <w:lang w:eastAsia="lt-LT"/>
              </w:rPr>
              <w:t>dalyvauti asmenų</w:t>
            </w:r>
          </w:p>
          <w:p w:rsidR="0067414F" w:rsidRPr="00207371" w:rsidRDefault="0067414F" w:rsidP="00D6335B">
            <w:pPr>
              <w:autoSpaceDE w:val="0"/>
              <w:autoSpaceDN w:val="0"/>
              <w:adjustRightInd w:val="0"/>
              <w:spacing w:after="0" w:line="240" w:lineRule="auto"/>
              <w:jc w:val="center"/>
              <w:rPr>
                <w:rFonts w:ascii="Times New Roman" w:hAnsi="Times New Roman"/>
                <w:b/>
                <w:bCs/>
                <w:sz w:val="24"/>
                <w:szCs w:val="24"/>
                <w:lang w:eastAsia="lt-LT"/>
              </w:rPr>
            </w:pPr>
            <w:r w:rsidRPr="00207371">
              <w:rPr>
                <w:rFonts w:ascii="Times New Roman" w:hAnsi="Times New Roman"/>
                <w:b/>
                <w:bCs/>
                <w:sz w:val="24"/>
                <w:szCs w:val="24"/>
                <w:lang w:eastAsia="lt-LT"/>
              </w:rPr>
              <w:t>skaičius (per</w:t>
            </w:r>
          </w:p>
          <w:p w:rsidR="0067414F" w:rsidRPr="00207371" w:rsidRDefault="0067414F" w:rsidP="00D6335B">
            <w:pPr>
              <w:spacing w:after="0" w:line="240" w:lineRule="auto"/>
              <w:jc w:val="center"/>
              <w:rPr>
                <w:rFonts w:ascii="Times New Roman" w:hAnsi="Times New Roman"/>
                <w:b/>
                <w:bCs/>
                <w:sz w:val="24"/>
                <w:szCs w:val="24"/>
              </w:rPr>
            </w:pPr>
            <w:r w:rsidRPr="00207371">
              <w:rPr>
                <w:rFonts w:ascii="Times New Roman" w:hAnsi="Times New Roman"/>
                <w:b/>
                <w:bCs/>
                <w:sz w:val="24"/>
                <w:szCs w:val="24"/>
                <w:lang w:eastAsia="lt-LT"/>
              </w:rPr>
              <w:t>ataskaitinį laikotarpį)</w:t>
            </w:r>
          </w:p>
        </w:tc>
        <w:tc>
          <w:tcPr>
            <w:tcW w:w="2502" w:type="dxa"/>
            <w:gridSpan w:val="2"/>
            <w:shd w:val="clear" w:color="auto" w:fill="FFF2CC" w:themeFill="accent4" w:themeFillTint="33"/>
          </w:tcPr>
          <w:p w:rsidR="0067414F" w:rsidRPr="00207371" w:rsidRDefault="0067414F" w:rsidP="00D6335B">
            <w:pPr>
              <w:autoSpaceDE w:val="0"/>
              <w:autoSpaceDN w:val="0"/>
              <w:adjustRightInd w:val="0"/>
              <w:spacing w:after="0" w:line="240" w:lineRule="auto"/>
              <w:jc w:val="center"/>
              <w:rPr>
                <w:rFonts w:ascii="Times New Roman" w:hAnsi="Times New Roman"/>
                <w:b/>
                <w:bCs/>
                <w:sz w:val="24"/>
                <w:szCs w:val="24"/>
                <w:lang w:eastAsia="lt-LT"/>
              </w:rPr>
            </w:pPr>
            <w:r w:rsidRPr="00207371">
              <w:rPr>
                <w:rFonts w:ascii="Times New Roman" w:hAnsi="Times New Roman"/>
                <w:b/>
                <w:bCs/>
                <w:sz w:val="24"/>
                <w:szCs w:val="24"/>
                <w:lang w:eastAsia="lt-LT"/>
              </w:rPr>
              <w:t>Asmenys, informuoti apie galimybę</w:t>
            </w:r>
          </w:p>
          <w:p w:rsidR="0067414F" w:rsidRPr="00207371" w:rsidRDefault="0067414F" w:rsidP="00D6335B">
            <w:pPr>
              <w:spacing w:after="0" w:line="240" w:lineRule="auto"/>
              <w:jc w:val="center"/>
              <w:rPr>
                <w:rFonts w:ascii="Times New Roman" w:hAnsi="Times New Roman"/>
                <w:b/>
                <w:bCs/>
                <w:sz w:val="24"/>
                <w:szCs w:val="24"/>
              </w:rPr>
            </w:pPr>
            <w:r w:rsidRPr="00207371">
              <w:rPr>
                <w:rFonts w:ascii="Times New Roman" w:hAnsi="Times New Roman"/>
                <w:b/>
                <w:bCs/>
                <w:sz w:val="24"/>
                <w:szCs w:val="24"/>
                <w:lang w:eastAsia="lt-LT"/>
              </w:rPr>
              <w:t>dalyvauti programoje</w:t>
            </w:r>
          </w:p>
        </w:tc>
        <w:tc>
          <w:tcPr>
            <w:tcW w:w="1457" w:type="dxa"/>
            <w:vMerge w:val="restart"/>
            <w:shd w:val="clear" w:color="auto" w:fill="FFF2CC" w:themeFill="accent4" w:themeFillTint="33"/>
          </w:tcPr>
          <w:p w:rsidR="0067414F" w:rsidRPr="00207371" w:rsidRDefault="0067414F" w:rsidP="00D6335B">
            <w:pPr>
              <w:spacing w:after="0" w:line="240" w:lineRule="auto"/>
              <w:jc w:val="center"/>
              <w:rPr>
                <w:rFonts w:ascii="Times New Roman" w:hAnsi="Times New Roman"/>
                <w:b/>
                <w:bCs/>
                <w:sz w:val="24"/>
                <w:szCs w:val="24"/>
              </w:rPr>
            </w:pPr>
            <w:bookmarkStart w:id="73" w:name="_Hlk89948635"/>
            <w:r w:rsidRPr="00207371">
              <w:rPr>
                <w:rFonts w:ascii="Times New Roman" w:eastAsia="Times New Roman" w:hAnsi="Times New Roman"/>
                <w:b/>
                <w:bCs/>
                <w:color w:val="000000"/>
                <w:sz w:val="24"/>
                <w:szCs w:val="24"/>
              </w:rPr>
              <w:t>Tikslinės populiacijos dalis %, dalyvavusi programoje</w:t>
            </w:r>
            <w:bookmarkEnd w:id="73"/>
          </w:p>
        </w:tc>
        <w:tc>
          <w:tcPr>
            <w:tcW w:w="1363" w:type="dxa"/>
            <w:vMerge w:val="restart"/>
            <w:shd w:val="clear" w:color="auto" w:fill="FFF2CC" w:themeFill="accent4" w:themeFillTint="33"/>
          </w:tcPr>
          <w:p w:rsidR="0067414F" w:rsidRPr="00207371" w:rsidRDefault="0067414F" w:rsidP="00D6335B">
            <w:pPr>
              <w:spacing w:after="0" w:line="240" w:lineRule="auto"/>
              <w:jc w:val="center"/>
              <w:rPr>
                <w:rFonts w:ascii="Times New Roman" w:eastAsia="Times New Roman" w:hAnsi="Times New Roman"/>
                <w:b/>
                <w:bCs/>
                <w:color w:val="000000"/>
                <w:sz w:val="24"/>
                <w:szCs w:val="24"/>
              </w:rPr>
            </w:pPr>
            <w:r w:rsidRPr="00207371">
              <w:rPr>
                <w:rFonts w:ascii="Times New Roman" w:eastAsia="Times New Roman" w:hAnsi="Times New Roman"/>
                <w:b/>
                <w:bCs/>
                <w:color w:val="000000"/>
                <w:sz w:val="24"/>
                <w:szCs w:val="24"/>
              </w:rPr>
              <w:t>Tendencija (pokytis 2 metų bėgyje)</w:t>
            </w:r>
          </w:p>
        </w:tc>
      </w:tr>
      <w:tr w:rsidR="00895E61" w:rsidRPr="00207371" w:rsidTr="00991001">
        <w:trPr>
          <w:trHeight w:val="470"/>
        </w:trPr>
        <w:tc>
          <w:tcPr>
            <w:tcW w:w="2728" w:type="dxa"/>
            <w:vMerge/>
          </w:tcPr>
          <w:p w:rsidR="0067414F" w:rsidRPr="00207371" w:rsidRDefault="0067414F" w:rsidP="00D6335B">
            <w:pPr>
              <w:spacing w:before="100" w:beforeAutospacing="1" w:after="100" w:afterAutospacing="1" w:line="240" w:lineRule="auto"/>
              <w:jc w:val="center"/>
              <w:rPr>
                <w:rFonts w:ascii="Times New Roman" w:hAnsi="Times New Roman"/>
                <w:b/>
                <w:bCs/>
                <w:sz w:val="24"/>
                <w:szCs w:val="24"/>
              </w:rPr>
            </w:pPr>
          </w:p>
        </w:tc>
        <w:tc>
          <w:tcPr>
            <w:tcW w:w="816" w:type="dxa"/>
            <w:vMerge/>
          </w:tcPr>
          <w:p w:rsidR="0067414F" w:rsidRPr="00207371" w:rsidRDefault="0067414F" w:rsidP="00D6335B">
            <w:pPr>
              <w:spacing w:before="100" w:beforeAutospacing="1" w:after="100" w:afterAutospacing="1" w:line="240" w:lineRule="auto"/>
              <w:jc w:val="center"/>
              <w:rPr>
                <w:rFonts w:ascii="Times New Roman" w:hAnsi="Times New Roman"/>
                <w:b/>
                <w:bCs/>
                <w:sz w:val="24"/>
                <w:szCs w:val="24"/>
              </w:rPr>
            </w:pPr>
          </w:p>
        </w:tc>
        <w:tc>
          <w:tcPr>
            <w:tcW w:w="1536" w:type="dxa"/>
            <w:vMerge/>
          </w:tcPr>
          <w:p w:rsidR="0067414F" w:rsidRPr="00207371" w:rsidRDefault="0067414F" w:rsidP="00D6335B">
            <w:pPr>
              <w:autoSpaceDE w:val="0"/>
              <w:autoSpaceDN w:val="0"/>
              <w:adjustRightInd w:val="0"/>
              <w:spacing w:before="100" w:beforeAutospacing="1" w:after="100" w:afterAutospacing="1" w:line="240" w:lineRule="auto"/>
              <w:jc w:val="center"/>
              <w:rPr>
                <w:rFonts w:ascii="Times New Roman" w:hAnsi="Times New Roman"/>
                <w:b/>
                <w:bCs/>
                <w:sz w:val="24"/>
                <w:szCs w:val="24"/>
                <w:lang w:eastAsia="lt-LT"/>
              </w:rPr>
            </w:pPr>
          </w:p>
        </w:tc>
        <w:tc>
          <w:tcPr>
            <w:tcW w:w="1085" w:type="dxa"/>
            <w:shd w:val="clear" w:color="auto" w:fill="FFF2CC" w:themeFill="accent4" w:themeFillTint="33"/>
          </w:tcPr>
          <w:p w:rsidR="0067414F" w:rsidRPr="00207371" w:rsidRDefault="0067414F" w:rsidP="00D6335B">
            <w:pPr>
              <w:autoSpaceDE w:val="0"/>
              <w:autoSpaceDN w:val="0"/>
              <w:adjustRightInd w:val="0"/>
              <w:spacing w:before="100" w:beforeAutospacing="1" w:after="100" w:afterAutospacing="1" w:line="240" w:lineRule="auto"/>
              <w:jc w:val="center"/>
              <w:rPr>
                <w:rFonts w:ascii="Times New Roman" w:hAnsi="Times New Roman"/>
                <w:b/>
                <w:bCs/>
                <w:sz w:val="24"/>
                <w:szCs w:val="24"/>
                <w:lang w:eastAsia="lt-LT"/>
              </w:rPr>
            </w:pPr>
            <w:r w:rsidRPr="00207371">
              <w:rPr>
                <w:rFonts w:ascii="Times New Roman" w:hAnsi="Times New Roman"/>
                <w:b/>
                <w:bCs/>
                <w:sz w:val="24"/>
                <w:szCs w:val="24"/>
                <w:lang w:eastAsia="lt-LT"/>
              </w:rPr>
              <w:t>Skaičius</w:t>
            </w:r>
          </w:p>
        </w:tc>
        <w:tc>
          <w:tcPr>
            <w:tcW w:w="1417" w:type="dxa"/>
            <w:shd w:val="clear" w:color="auto" w:fill="FFF2CC" w:themeFill="accent4" w:themeFillTint="33"/>
          </w:tcPr>
          <w:p w:rsidR="0067414F" w:rsidRPr="00207371" w:rsidRDefault="0067414F" w:rsidP="004071E0">
            <w:pPr>
              <w:autoSpaceDE w:val="0"/>
              <w:autoSpaceDN w:val="0"/>
              <w:adjustRightInd w:val="0"/>
              <w:spacing w:before="100" w:beforeAutospacing="1" w:after="100" w:afterAutospacing="1" w:line="240" w:lineRule="auto"/>
              <w:jc w:val="center"/>
              <w:rPr>
                <w:rFonts w:ascii="Times New Roman" w:hAnsi="Times New Roman"/>
                <w:b/>
                <w:bCs/>
                <w:sz w:val="24"/>
                <w:szCs w:val="24"/>
                <w:lang w:eastAsia="lt-LT"/>
              </w:rPr>
            </w:pPr>
            <w:r w:rsidRPr="00207371">
              <w:rPr>
                <w:rFonts w:ascii="Times New Roman" w:hAnsi="Times New Roman"/>
                <w:b/>
                <w:bCs/>
                <w:sz w:val="24"/>
                <w:szCs w:val="24"/>
                <w:lang w:eastAsia="lt-LT"/>
              </w:rPr>
              <w:t>% nuo galinčių</w:t>
            </w:r>
            <w:r w:rsidR="004071E0" w:rsidRPr="00207371">
              <w:rPr>
                <w:rFonts w:ascii="Times New Roman" w:hAnsi="Times New Roman"/>
                <w:b/>
                <w:bCs/>
                <w:sz w:val="24"/>
                <w:szCs w:val="24"/>
                <w:lang w:eastAsia="lt-LT"/>
              </w:rPr>
              <w:t xml:space="preserve"> </w:t>
            </w:r>
            <w:r w:rsidRPr="00207371">
              <w:rPr>
                <w:rFonts w:ascii="Times New Roman" w:hAnsi="Times New Roman"/>
                <w:b/>
                <w:bCs/>
                <w:sz w:val="24"/>
                <w:szCs w:val="24"/>
                <w:lang w:eastAsia="lt-LT"/>
              </w:rPr>
              <w:t>dalyvauti asmenų</w:t>
            </w:r>
          </w:p>
        </w:tc>
        <w:tc>
          <w:tcPr>
            <w:tcW w:w="1457" w:type="dxa"/>
            <w:vMerge/>
          </w:tcPr>
          <w:p w:rsidR="0067414F" w:rsidRPr="00207371" w:rsidRDefault="0067414F" w:rsidP="00D6335B">
            <w:pPr>
              <w:spacing w:before="100" w:beforeAutospacing="1" w:after="100" w:afterAutospacing="1" w:line="240" w:lineRule="auto"/>
              <w:jc w:val="both"/>
              <w:rPr>
                <w:rFonts w:ascii="Times New Roman" w:hAnsi="Times New Roman"/>
                <w:b/>
                <w:bCs/>
                <w:sz w:val="24"/>
                <w:szCs w:val="24"/>
              </w:rPr>
            </w:pPr>
          </w:p>
        </w:tc>
        <w:tc>
          <w:tcPr>
            <w:tcW w:w="1363" w:type="dxa"/>
            <w:vMerge/>
          </w:tcPr>
          <w:p w:rsidR="0067414F" w:rsidRPr="00207371" w:rsidRDefault="0067414F" w:rsidP="00D6335B">
            <w:pPr>
              <w:spacing w:before="100" w:beforeAutospacing="1" w:after="100" w:afterAutospacing="1" w:line="240" w:lineRule="auto"/>
              <w:jc w:val="both"/>
              <w:rPr>
                <w:rFonts w:ascii="Times New Roman" w:hAnsi="Times New Roman"/>
                <w:b/>
                <w:bCs/>
                <w:sz w:val="24"/>
                <w:szCs w:val="24"/>
              </w:rPr>
            </w:pPr>
          </w:p>
        </w:tc>
      </w:tr>
      <w:bookmarkStart w:id="74" w:name="_Hlk90388678"/>
      <w:tr w:rsidR="00115F8F" w:rsidRPr="00207371" w:rsidTr="00991001">
        <w:trPr>
          <w:trHeight w:val="502"/>
        </w:trPr>
        <w:tc>
          <w:tcPr>
            <w:tcW w:w="2728" w:type="dxa"/>
            <w:vMerge w:val="restart"/>
          </w:tcPr>
          <w:p w:rsidR="0067414F" w:rsidRPr="00207371" w:rsidRDefault="00B5172B" w:rsidP="00D6335B">
            <w:pPr>
              <w:spacing w:before="100" w:beforeAutospacing="1" w:after="100" w:afterAutospacing="1" w:line="240" w:lineRule="auto"/>
              <w:jc w:val="center"/>
              <w:rPr>
                <w:rFonts w:ascii="Arial" w:eastAsia="Times New Roman" w:hAnsi="Arial" w:cs="Arial"/>
                <w:color w:val="000000" w:themeColor="text1"/>
                <w:sz w:val="20"/>
                <w:szCs w:val="20"/>
              </w:rPr>
            </w:pPr>
            <w:r w:rsidRPr="00B5172B">
              <w:rPr>
                <w:sz w:val="20"/>
                <w:szCs w:val="20"/>
              </w:rPr>
              <w:fldChar w:fldCharType="begin"/>
            </w:r>
            <w:r w:rsidR="008A7787" w:rsidRPr="00207371">
              <w:rPr>
                <w:sz w:val="20"/>
                <w:szCs w:val="20"/>
              </w:rPr>
              <w:instrText xml:space="preserve"> HYPERLINK "https://www.vilniaustlk.lt/failai/istaigoms/prevencines/2020/kru_p_2020_4.pdf" \t "_blank" </w:instrText>
            </w:r>
            <w:r w:rsidRPr="00B5172B">
              <w:rPr>
                <w:sz w:val="20"/>
                <w:szCs w:val="20"/>
              </w:rPr>
              <w:fldChar w:fldCharType="separate"/>
            </w:r>
            <w:r w:rsidR="0067414F" w:rsidRPr="00207371">
              <w:rPr>
                <w:rFonts w:ascii="Arial" w:eastAsia="Times New Roman" w:hAnsi="Arial" w:cs="Arial"/>
                <w:color w:val="000000" w:themeColor="text1"/>
                <w:sz w:val="20"/>
                <w:szCs w:val="20"/>
                <w:u w:val="single"/>
              </w:rPr>
              <w:t xml:space="preserve">Atrankinės </w:t>
            </w:r>
            <w:proofErr w:type="spellStart"/>
            <w:r w:rsidR="0067414F" w:rsidRPr="00207371">
              <w:rPr>
                <w:rFonts w:ascii="Arial" w:eastAsia="Times New Roman" w:hAnsi="Arial" w:cs="Arial"/>
                <w:color w:val="000000" w:themeColor="text1"/>
                <w:sz w:val="20"/>
                <w:szCs w:val="20"/>
                <w:u w:val="single"/>
              </w:rPr>
              <w:t>mamografinės</w:t>
            </w:r>
            <w:proofErr w:type="spellEnd"/>
            <w:r w:rsidR="0067414F" w:rsidRPr="00207371">
              <w:rPr>
                <w:rFonts w:ascii="Arial" w:eastAsia="Times New Roman" w:hAnsi="Arial" w:cs="Arial"/>
                <w:color w:val="000000" w:themeColor="text1"/>
                <w:sz w:val="20"/>
                <w:szCs w:val="20"/>
                <w:u w:val="single"/>
              </w:rPr>
              <w:t xml:space="preserve"> patikros dėl krūties vėžio finansavimo programa</w:t>
            </w:r>
            <w:r w:rsidRPr="00207371">
              <w:rPr>
                <w:rFonts w:ascii="Arial" w:eastAsia="Times New Roman" w:hAnsi="Arial" w:cs="Arial"/>
                <w:color w:val="000000" w:themeColor="text1"/>
                <w:sz w:val="20"/>
                <w:szCs w:val="20"/>
                <w:u w:val="single"/>
              </w:rPr>
              <w:fldChar w:fldCharType="end"/>
            </w:r>
            <w:bookmarkEnd w:id="74"/>
            <w:r w:rsidR="0067414F" w:rsidRPr="00207371">
              <w:rPr>
                <w:rFonts w:ascii="Arial" w:eastAsia="Times New Roman" w:hAnsi="Arial" w:cs="Arial"/>
                <w:color w:val="000000" w:themeColor="text1"/>
                <w:sz w:val="20"/>
                <w:szCs w:val="20"/>
                <w:u w:val="single"/>
              </w:rPr>
              <w:t>*</w:t>
            </w: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rPr>
            </w:pPr>
            <w:r w:rsidRPr="00207371">
              <w:rPr>
                <w:rFonts w:ascii="Times New Roman" w:hAnsi="Times New Roman"/>
              </w:rPr>
              <w:t>2019</w:t>
            </w:r>
          </w:p>
        </w:tc>
        <w:tc>
          <w:tcPr>
            <w:tcW w:w="1536" w:type="dxa"/>
          </w:tcPr>
          <w:p w:rsidR="0067414F" w:rsidRPr="00207371" w:rsidRDefault="00D2475B" w:rsidP="00D6335B">
            <w:pPr>
              <w:spacing w:before="100" w:beforeAutospacing="1" w:after="100" w:afterAutospacing="1" w:line="240" w:lineRule="auto"/>
              <w:jc w:val="both"/>
              <w:rPr>
                <w:rFonts w:ascii="Times New Roman" w:hAnsi="Times New Roman"/>
              </w:rPr>
            </w:pPr>
            <w:r w:rsidRPr="00207371">
              <w:rPr>
                <w:rFonts w:ascii="Times New Roman" w:hAnsi="Times New Roman"/>
              </w:rPr>
              <w:t>1881</w:t>
            </w:r>
          </w:p>
        </w:tc>
        <w:tc>
          <w:tcPr>
            <w:tcW w:w="1085" w:type="dxa"/>
          </w:tcPr>
          <w:p w:rsidR="0067414F" w:rsidRPr="00207371" w:rsidRDefault="00D2475B" w:rsidP="00D6335B">
            <w:pPr>
              <w:spacing w:before="100" w:beforeAutospacing="1" w:after="100" w:afterAutospacing="1" w:line="240" w:lineRule="auto"/>
              <w:jc w:val="both"/>
              <w:rPr>
                <w:rFonts w:ascii="Times New Roman" w:hAnsi="Times New Roman"/>
              </w:rPr>
            </w:pPr>
            <w:r w:rsidRPr="00207371">
              <w:rPr>
                <w:rFonts w:ascii="Times New Roman" w:hAnsi="Times New Roman"/>
              </w:rPr>
              <w:t>357</w:t>
            </w:r>
          </w:p>
        </w:tc>
        <w:tc>
          <w:tcPr>
            <w:tcW w:w="1417" w:type="dxa"/>
            <w:shd w:val="clear" w:color="auto" w:fill="FFE599" w:themeFill="accent4" w:themeFillTint="66"/>
          </w:tcPr>
          <w:p w:rsidR="0067414F" w:rsidRPr="00207371" w:rsidRDefault="00D2475B" w:rsidP="00D6335B">
            <w:pPr>
              <w:spacing w:before="100" w:beforeAutospacing="1" w:after="100" w:afterAutospacing="1" w:line="240" w:lineRule="auto"/>
              <w:jc w:val="both"/>
              <w:rPr>
                <w:rFonts w:ascii="Times New Roman" w:hAnsi="Times New Roman"/>
              </w:rPr>
            </w:pPr>
            <w:r w:rsidRPr="00207371">
              <w:rPr>
                <w:rFonts w:ascii="Times New Roman" w:hAnsi="Times New Roman"/>
              </w:rPr>
              <w:t>18,98</w:t>
            </w:r>
            <w:r w:rsidR="00907B02" w:rsidRPr="00207371">
              <w:rPr>
                <w:rFonts w:ascii="Times New Roman" w:hAnsi="Times New Roman"/>
              </w:rPr>
              <w:t>%</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rPr>
            </w:pPr>
            <w:r w:rsidRPr="00207371">
              <w:rPr>
                <w:rFonts w:ascii="Times New Roman" w:hAnsi="Times New Roman"/>
              </w:rPr>
              <w:t>19,5</w:t>
            </w:r>
            <w:r w:rsidR="00907B02" w:rsidRPr="00207371">
              <w:rPr>
                <w:rFonts w:ascii="Times New Roman" w:hAnsi="Times New Roman"/>
              </w:rPr>
              <w:t>%</w:t>
            </w:r>
          </w:p>
        </w:tc>
        <w:tc>
          <w:tcPr>
            <w:tcW w:w="1363" w:type="dxa"/>
            <w:vMerge w:val="restart"/>
            <w:shd w:val="clear" w:color="auto" w:fill="FFE599" w:themeFill="accent4" w:themeFillTint="66"/>
          </w:tcPr>
          <w:p w:rsidR="0067414F" w:rsidRPr="00207371" w:rsidRDefault="00B5172B" w:rsidP="00D6335B">
            <w:pPr>
              <w:spacing w:before="100" w:beforeAutospacing="1" w:after="100" w:afterAutospacing="1" w:line="240" w:lineRule="auto"/>
              <w:jc w:val="both"/>
              <w:rPr>
                <w:rFonts w:ascii="Times New Roman" w:hAnsi="Times New Roman"/>
                <w:sz w:val="20"/>
                <w:szCs w:val="20"/>
              </w:rPr>
            </w:pPr>
            <w:r>
              <w:rPr>
                <w:rFonts w:ascii="Times New Roman" w:hAnsi="Times New Roman"/>
                <w:noProof/>
                <w:sz w:val="20"/>
                <w:szCs w:val="20"/>
                <w:lang w:eastAsia="lt-L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3" o:spid="_x0000_s1035" type="#_x0000_t67" style="position:absolute;left:0;text-align:left;margin-left:21.2pt;margin-top:11pt;width:10.5pt;height:26.4pt;z-index:25168384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" adj="17305" fillcolor="red" strokecolor="#1f3763 [1604]" strokeweight="1pt"/>
              </w:pict>
            </w:r>
          </w:p>
        </w:tc>
      </w:tr>
      <w:tr w:rsidR="00115F8F" w:rsidRPr="00207371" w:rsidTr="00225E7A">
        <w:trPr>
          <w:trHeight w:val="372"/>
        </w:trPr>
        <w:tc>
          <w:tcPr>
            <w:tcW w:w="2728" w:type="dxa"/>
            <w:vMerge/>
          </w:tcPr>
          <w:p w:rsidR="0067414F" w:rsidRPr="00207371" w:rsidRDefault="0067414F" w:rsidP="00D6335B">
            <w:pPr>
              <w:spacing w:before="100" w:beforeAutospacing="1" w:after="100" w:afterAutospacing="1" w:line="240" w:lineRule="auto"/>
              <w:jc w:val="both"/>
              <w:rPr>
                <w:rFonts w:ascii="Times New Roman" w:hAnsi="Times New Roman"/>
                <w:sz w:val="20"/>
                <w:szCs w:val="20"/>
              </w:rPr>
            </w:pP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b/>
                <w:bCs/>
              </w:rPr>
            </w:pPr>
            <w:r w:rsidRPr="00207371">
              <w:rPr>
                <w:rFonts w:ascii="Times New Roman" w:hAnsi="Times New Roman"/>
                <w:b/>
                <w:bCs/>
              </w:rPr>
              <w:t>2020</w:t>
            </w:r>
          </w:p>
        </w:tc>
        <w:tc>
          <w:tcPr>
            <w:tcW w:w="1536" w:type="dxa"/>
          </w:tcPr>
          <w:p w:rsidR="0067414F" w:rsidRPr="00207371" w:rsidRDefault="00D2475B"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1840</w:t>
            </w:r>
          </w:p>
        </w:tc>
        <w:tc>
          <w:tcPr>
            <w:tcW w:w="1085" w:type="dxa"/>
          </w:tcPr>
          <w:p w:rsidR="0067414F" w:rsidRPr="00207371" w:rsidRDefault="00D2475B"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139</w:t>
            </w:r>
          </w:p>
        </w:tc>
        <w:tc>
          <w:tcPr>
            <w:tcW w:w="1417" w:type="dxa"/>
            <w:shd w:val="clear" w:color="auto" w:fill="FFE599" w:themeFill="accent4" w:themeFillTint="66"/>
          </w:tcPr>
          <w:p w:rsidR="0067414F" w:rsidRPr="00207371" w:rsidRDefault="00D2475B"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7,55</w:t>
            </w:r>
            <w:r w:rsidR="00907B02" w:rsidRPr="00207371">
              <w:rPr>
                <w:rFonts w:ascii="Times New Roman" w:hAnsi="Times New Roman"/>
                <w:b/>
                <w:bCs/>
              </w:rPr>
              <w:t>%</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15,2</w:t>
            </w:r>
            <w:r w:rsidR="00907B02" w:rsidRPr="00207371">
              <w:rPr>
                <w:rFonts w:ascii="Times New Roman" w:hAnsi="Times New Roman"/>
                <w:b/>
                <w:bCs/>
              </w:rPr>
              <w:t>%</w:t>
            </w:r>
          </w:p>
        </w:tc>
        <w:tc>
          <w:tcPr>
            <w:tcW w:w="1363" w:type="dxa"/>
            <w:vMerge/>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sz w:val="20"/>
                <w:szCs w:val="20"/>
              </w:rPr>
            </w:pPr>
          </w:p>
        </w:tc>
      </w:tr>
      <w:tr w:rsidR="00115F8F" w:rsidRPr="00207371" w:rsidTr="00991001">
        <w:trPr>
          <w:trHeight w:val="913"/>
        </w:trPr>
        <w:tc>
          <w:tcPr>
            <w:tcW w:w="2728" w:type="dxa"/>
            <w:vMerge w:val="restart"/>
          </w:tcPr>
          <w:p w:rsidR="0067414F" w:rsidRPr="00207371" w:rsidRDefault="00B5172B" w:rsidP="00D6335B">
            <w:pPr>
              <w:spacing w:before="100" w:beforeAutospacing="1" w:after="100" w:afterAutospacing="1" w:line="240" w:lineRule="auto"/>
              <w:jc w:val="center"/>
              <w:rPr>
                <w:rFonts w:ascii="Arial" w:eastAsia="Times New Roman" w:hAnsi="Arial" w:cs="Arial"/>
                <w:color w:val="000000" w:themeColor="text1"/>
                <w:sz w:val="20"/>
                <w:szCs w:val="20"/>
              </w:rPr>
            </w:pPr>
            <w:hyperlink r:id="rId95" w:tgtFrame="_blank" w:history="1">
              <w:r w:rsidR="0067414F" w:rsidRPr="00207371">
                <w:rPr>
                  <w:rFonts w:ascii="Arial" w:eastAsia="Times New Roman" w:hAnsi="Arial" w:cs="Arial"/>
                  <w:color w:val="000000" w:themeColor="text1"/>
                  <w:sz w:val="20"/>
                  <w:szCs w:val="20"/>
                  <w:u w:val="single"/>
                </w:rPr>
                <w:t xml:space="preserve">Gimdos kaklelio piktybinių navikų prevencinių priemonių, apmokamų iš </w:t>
              </w:r>
              <w:r w:rsidR="0067414F" w:rsidRPr="00207371">
                <w:rPr>
                  <w:rFonts w:ascii="Arial" w:eastAsia="Times New Roman" w:hAnsi="Arial" w:cs="Arial"/>
                  <w:color w:val="000000" w:themeColor="text1"/>
                  <w:sz w:val="20"/>
                  <w:szCs w:val="20"/>
                  <w:u w:val="single"/>
                </w:rPr>
                <w:lastRenderedPageBreak/>
                <w:t>privalomojo sveikatos draudimo fondo biudžeto lėšų, finansavimo programa</w:t>
              </w:r>
            </w:hyperlink>
            <w:r w:rsidR="0067414F" w:rsidRPr="00207371">
              <w:rPr>
                <w:rFonts w:ascii="Arial" w:eastAsia="Times New Roman" w:hAnsi="Arial" w:cs="Arial"/>
                <w:color w:val="000000" w:themeColor="text1"/>
                <w:sz w:val="20"/>
                <w:szCs w:val="20"/>
                <w:u w:val="single"/>
              </w:rPr>
              <w:t>**</w:t>
            </w: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rPr>
            </w:pPr>
            <w:r w:rsidRPr="00207371">
              <w:rPr>
                <w:rFonts w:ascii="Times New Roman" w:hAnsi="Times New Roman"/>
              </w:rPr>
              <w:lastRenderedPageBreak/>
              <w:t>2019</w:t>
            </w:r>
          </w:p>
        </w:tc>
        <w:tc>
          <w:tcPr>
            <w:tcW w:w="1536" w:type="dxa"/>
          </w:tcPr>
          <w:p w:rsidR="0067414F" w:rsidRPr="00207371" w:rsidRDefault="00907B02" w:rsidP="00D6335B">
            <w:pPr>
              <w:spacing w:before="100" w:beforeAutospacing="1" w:after="100" w:afterAutospacing="1" w:line="240" w:lineRule="auto"/>
              <w:jc w:val="both"/>
              <w:rPr>
                <w:rFonts w:ascii="Times New Roman" w:hAnsi="Times New Roman"/>
              </w:rPr>
            </w:pPr>
            <w:r w:rsidRPr="00207371">
              <w:rPr>
                <w:rFonts w:ascii="Times New Roman" w:hAnsi="Times New Roman"/>
              </w:rPr>
              <w:t>1656</w:t>
            </w:r>
          </w:p>
        </w:tc>
        <w:tc>
          <w:tcPr>
            <w:tcW w:w="1085" w:type="dxa"/>
          </w:tcPr>
          <w:p w:rsidR="0067414F" w:rsidRPr="00207371" w:rsidRDefault="00907B02" w:rsidP="00D6335B">
            <w:pPr>
              <w:spacing w:before="100" w:beforeAutospacing="1" w:after="100" w:afterAutospacing="1" w:line="240" w:lineRule="auto"/>
              <w:jc w:val="both"/>
              <w:rPr>
                <w:rFonts w:ascii="Times New Roman" w:hAnsi="Times New Roman"/>
              </w:rPr>
            </w:pPr>
            <w:r w:rsidRPr="00207371">
              <w:rPr>
                <w:rFonts w:ascii="Times New Roman" w:hAnsi="Times New Roman"/>
              </w:rPr>
              <w:t>946</w:t>
            </w:r>
          </w:p>
        </w:tc>
        <w:tc>
          <w:tcPr>
            <w:tcW w:w="1417" w:type="dxa"/>
            <w:shd w:val="clear" w:color="auto" w:fill="FFE599" w:themeFill="accent4" w:themeFillTint="66"/>
          </w:tcPr>
          <w:p w:rsidR="0067414F" w:rsidRPr="00207371" w:rsidRDefault="00907B02" w:rsidP="00D6335B">
            <w:pPr>
              <w:spacing w:before="100" w:beforeAutospacing="1" w:after="100" w:afterAutospacing="1" w:line="240" w:lineRule="auto"/>
              <w:jc w:val="both"/>
              <w:rPr>
                <w:rFonts w:ascii="Times New Roman" w:hAnsi="Times New Roman"/>
              </w:rPr>
            </w:pPr>
            <w:r w:rsidRPr="00207371">
              <w:rPr>
                <w:rFonts w:ascii="Times New Roman" w:hAnsi="Times New Roman"/>
              </w:rPr>
              <w:t>57,13%</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rPr>
            </w:pPr>
            <w:r w:rsidRPr="00207371">
              <w:rPr>
                <w:rFonts w:ascii="Times New Roman" w:hAnsi="Times New Roman"/>
              </w:rPr>
              <w:t>42,7</w:t>
            </w:r>
            <w:r w:rsidR="00907B02" w:rsidRPr="00207371">
              <w:rPr>
                <w:rFonts w:ascii="Times New Roman" w:hAnsi="Times New Roman"/>
              </w:rPr>
              <w:t>%</w:t>
            </w:r>
          </w:p>
        </w:tc>
        <w:tc>
          <w:tcPr>
            <w:tcW w:w="1363" w:type="dxa"/>
            <w:vMerge w:val="restart"/>
            <w:shd w:val="clear" w:color="auto" w:fill="FFE599" w:themeFill="accent4" w:themeFillTint="66"/>
          </w:tcPr>
          <w:p w:rsidR="0067414F" w:rsidRPr="00207371" w:rsidRDefault="00B5172B" w:rsidP="00D6335B">
            <w:pPr>
              <w:spacing w:before="100" w:beforeAutospacing="1" w:after="100" w:afterAutospacing="1" w:line="240" w:lineRule="auto"/>
              <w:jc w:val="both"/>
              <w:rPr>
                <w:rFonts w:ascii="Times New Roman" w:hAnsi="Times New Roman"/>
                <w:sz w:val="20"/>
                <w:szCs w:val="20"/>
              </w:rPr>
            </w:pPr>
            <w:r>
              <w:rPr>
                <w:rFonts w:ascii="Times New Roman" w:hAnsi="Times New Roman"/>
                <w:noProof/>
                <w:sz w:val="20"/>
                <w:szCs w:val="20"/>
                <w:lang w:eastAsia="lt-LT"/>
              </w:rPr>
              <w:pict>
                <v:shape id="Arrow: Down 245" o:spid="_x0000_s1034" type="#_x0000_t67" style="position:absolute;left:0;text-align:left;margin-left:20.95pt;margin-top:28.85pt;width:10.5pt;height:26.4pt;z-index:2516858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" adj="17305" fillcolor="red" strokecolor="#2f528f" strokeweight="1pt"/>
              </w:pict>
            </w:r>
          </w:p>
        </w:tc>
      </w:tr>
      <w:tr w:rsidR="00115F8F" w:rsidRPr="00207371" w:rsidTr="00225E7A">
        <w:trPr>
          <w:trHeight w:val="1016"/>
        </w:trPr>
        <w:tc>
          <w:tcPr>
            <w:tcW w:w="2728" w:type="dxa"/>
            <w:vMerge/>
          </w:tcPr>
          <w:p w:rsidR="0067414F" w:rsidRPr="00207371" w:rsidRDefault="0067414F" w:rsidP="00D6335B">
            <w:pPr>
              <w:spacing w:before="100" w:beforeAutospacing="1" w:after="100" w:afterAutospacing="1" w:line="240" w:lineRule="auto"/>
              <w:jc w:val="center"/>
              <w:rPr>
                <w:rFonts w:ascii="Arial" w:eastAsia="Times New Roman" w:hAnsi="Arial" w:cs="Arial"/>
                <w:color w:val="000000" w:themeColor="text1"/>
                <w:sz w:val="20"/>
                <w:szCs w:val="20"/>
              </w:rPr>
            </w:pP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b/>
                <w:bCs/>
              </w:rPr>
            </w:pPr>
            <w:r w:rsidRPr="00207371">
              <w:rPr>
                <w:rFonts w:ascii="Times New Roman" w:hAnsi="Times New Roman"/>
                <w:b/>
                <w:bCs/>
              </w:rPr>
              <w:t>2020</w:t>
            </w:r>
          </w:p>
        </w:tc>
        <w:tc>
          <w:tcPr>
            <w:tcW w:w="1536" w:type="dxa"/>
          </w:tcPr>
          <w:p w:rsidR="0067414F" w:rsidRPr="00207371" w:rsidRDefault="00907B02"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1588</w:t>
            </w:r>
          </w:p>
        </w:tc>
        <w:tc>
          <w:tcPr>
            <w:tcW w:w="1085" w:type="dxa"/>
          </w:tcPr>
          <w:p w:rsidR="0067414F" w:rsidRPr="00207371" w:rsidRDefault="00907B02"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465</w:t>
            </w:r>
          </w:p>
        </w:tc>
        <w:tc>
          <w:tcPr>
            <w:tcW w:w="1417" w:type="dxa"/>
            <w:shd w:val="clear" w:color="auto" w:fill="FFE599" w:themeFill="accent4" w:themeFillTint="66"/>
          </w:tcPr>
          <w:p w:rsidR="0067414F" w:rsidRPr="00207371" w:rsidRDefault="00907B02"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29,28%</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34,1</w:t>
            </w:r>
            <w:r w:rsidR="00907B02" w:rsidRPr="00207371">
              <w:rPr>
                <w:rFonts w:ascii="Times New Roman" w:hAnsi="Times New Roman"/>
                <w:b/>
                <w:bCs/>
              </w:rPr>
              <w:t>%</w:t>
            </w:r>
          </w:p>
        </w:tc>
        <w:tc>
          <w:tcPr>
            <w:tcW w:w="1363" w:type="dxa"/>
            <w:vMerge/>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sz w:val="20"/>
                <w:szCs w:val="20"/>
              </w:rPr>
            </w:pPr>
          </w:p>
        </w:tc>
      </w:tr>
      <w:bookmarkStart w:id="75" w:name="_Hlk90389035"/>
      <w:tr w:rsidR="00115F8F" w:rsidRPr="00207371" w:rsidTr="00991001">
        <w:trPr>
          <w:trHeight w:val="698"/>
        </w:trPr>
        <w:tc>
          <w:tcPr>
            <w:tcW w:w="2728" w:type="dxa"/>
            <w:vMerge w:val="restart"/>
          </w:tcPr>
          <w:p w:rsidR="0067414F" w:rsidRPr="00207371" w:rsidRDefault="00B5172B" w:rsidP="00D6335B">
            <w:pPr>
              <w:spacing w:before="100" w:beforeAutospacing="1" w:after="100" w:afterAutospacing="1" w:line="240" w:lineRule="auto"/>
              <w:jc w:val="center"/>
              <w:rPr>
                <w:rFonts w:ascii="Arial" w:eastAsia="Times New Roman" w:hAnsi="Arial" w:cs="Arial"/>
                <w:color w:val="000000" w:themeColor="text1"/>
                <w:sz w:val="20"/>
                <w:szCs w:val="20"/>
              </w:rPr>
            </w:pPr>
            <w:r w:rsidRPr="00B5172B">
              <w:rPr>
                <w:sz w:val="20"/>
                <w:szCs w:val="20"/>
              </w:rPr>
              <w:lastRenderedPageBreak/>
              <w:fldChar w:fldCharType="begin"/>
            </w:r>
            <w:r w:rsidR="008A7787" w:rsidRPr="00207371">
              <w:rPr>
                <w:sz w:val="20"/>
                <w:szCs w:val="20"/>
              </w:rPr>
              <w:instrText xml:space="preserve"> HYPERLINK "https://www.vilniaustlk.lt/failai/istaigoms/prevencines/2020/sto_p_2020_4.pdf" \t "_blank" </w:instrText>
            </w:r>
            <w:r w:rsidRPr="00B5172B">
              <w:rPr>
                <w:sz w:val="20"/>
                <w:szCs w:val="20"/>
              </w:rPr>
              <w:fldChar w:fldCharType="separate"/>
            </w:r>
            <w:r w:rsidR="0067414F" w:rsidRPr="00207371">
              <w:rPr>
                <w:rFonts w:ascii="Arial" w:eastAsia="Times New Roman" w:hAnsi="Arial" w:cs="Arial"/>
                <w:color w:val="000000" w:themeColor="text1"/>
                <w:sz w:val="20"/>
                <w:szCs w:val="20"/>
                <w:u w:val="single"/>
              </w:rPr>
              <w:t>Storosios žarnos vėžio ankstyvosios diagnostikos finansavimo programa</w:t>
            </w:r>
            <w:r w:rsidRPr="00207371">
              <w:rPr>
                <w:rFonts w:ascii="Arial" w:eastAsia="Times New Roman" w:hAnsi="Arial" w:cs="Arial"/>
                <w:color w:val="000000" w:themeColor="text1"/>
                <w:sz w:val="20"/>
                <w:szCs w:val="20"/>
                <w:u w:val="single"/>
              </w:rPr>
              <w:fldChar w:fldCharType="end"/>
            </w:r>
            <w:bookmarkEnd w:id="75"/>
            <w:r w:rsidR="0067414F" w:rsidRPr="00207371">
              <w:rPr>
                <w:rFonts w:ascii="Arial" w:eastAsia="Times New Roman" w:hAnsi="Arial" w:cs="Arial"/>
                <w:color w:val="000000" w:themeColor="text1"/>
                <w:sz w:val="20"/>
                <w:szCs w:val="20"/>
                <w:u w:val="single"/>
              </w:rPr>
              <w:t>*</w:t>
            </w: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rPr>
            </w:pPr>
            <w:r w:rsidRPr="00207371">
              <w:rPr>
                <w:rFonts w:ascii="Times New Roman" w:hAnsi="Times New Roman"/>
              </w:rPr>
              <w:t>2019</w:t>
            </w:r>
          </w:p>
        </w:tc>
        <w:tc>
          <w:tcPr>
            <w:tcW w:w="1536" w:type="dxa"/>
          </w:tcPr>
          <w:p w:rsidR="0067414F" w:rsidRPr="00207371" w:rsidRDefault="00D2475B" w:rsidP="00D6335B">
            <w:pPr>
              <w:spacing w:before="100" w:beforeAutospacing="1" w:after="100" w:afterAutospacing="1" w:line="240" w:lineRule="auto"/>
              <w:jc w:val="both"/>
              <w:rPr>
                <w:rFonts w:ascii="Times New Roman" w:hAnsi="Times New Roman"/>
              </w:rPr>
            </w:pPr>
            <w:r w:rsidRPr="00207371">
              <w:rPr>
                <w:rFonts w:ascii="Times New Roman" w:hAnsi="Times New Roman"/>
              </w:rPr>
              <w:t>4086</w:t>
            </w:r>
          </w:p>
        </w:tc>
        <w:tc>
          <w:tcPr>
            <w:tcW w:w="1085" w:type="dxa"/>
          </w:tcPr>
          <w:p w:rsidR="0067414F" w:rsidRPr="00207371" w:rsidRDefault="00D2475B" w:rsidP="00D6335B">
            <w:pPr>
              <w:spacing w:before="100" w:beforeAutospacing="1" w:after="100" w:afterAutospacing="1" w:line="240" w:lineRule="auto"/>
              <w:jc w:val="both"/>
              <w:rPr>
                <w:rFonts w:ascii="Times New Roman" w:hAnsi="Times New Roman"/>
              </w:rPr>
            </w:pPr>
            <w:r w:rsidRPr="00207371">
              <w:rPr>
                <w:rFonts w:ascii="Times New Roman" w:hAnsi="Times New Roman"/>
              </w:rPr>
              <w:t>1169</w:t>
            </w:r>
          </w:p>
        </w:tc>
        <w:tc>
          <w:tcPr>
            <w:tcW w:w="1417" w:type="dxa"/>
            <w:shd w:val="clear" w:color="auto" w:fill="FFE599" w:themeFill="accent4" w:themeFillTint="66"/>
          </w:tcPr>
          <w:p w:rsidR="0067414F" w:rsidRPr="00207371" w:rsidRDefault="00D2475B" w:rsidP="00D6335B">
            <w:pPr>
              <w:spacing w:before="100" w:beforeAutospacing="1" w:after="100" w:afterAutospacing="1" w:line="240" w:lineRule="auto"/>
              <w:jc w:val="both"/>
              <w:rPr>
                <w:rFonts w:ascii="Times New Roman" w:hAnsi="Times New Roman"/>
              </w:rPr>
            </w:pPr>
            <w:r w:rsidRPr="00207371">
              <w:rPr>
                <w:rFonts w:ascii="Times New Roman" w:hAnsi="Times New Roman"/>
              </w:rPr>
              <w:t>28,61</w:t>
            </w:r>
            <w:r w:rsidR="00907B02" w:rsidRPr="00207371">
              <w:rPr>
                <w:rFonts w:ascii="Times New Roman" w:hAnsi="Times New Roman"/>
              </w:rPr>
              <w:t>%</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rPr>
            </w:pPr>
            <w:r w:rsidRPr="00207371">
              <w:rPr>
                <w:rFonts w:ascii="Times New Roman" w:hAnsi="Times New Roman"/>
              </w:rPr>
              <w:t>32,3</w:t>
            </w:r>
            <w:r w:rsidR="00907B02" w:rsidRPr="00207371">
              <w:rPr>
                <w:rFonts w:ascii="Times New Roman" w:hAnsi="Times New Roman"/>
              </w:rPr>
              <w:t>%</w:t>
            </w:r>
          </w:p>
        </w:tc>
        <w:tc>
          <w:tcPr>
            <w:tcW w:w="1363" w:type="dxa"/>
            <w:vMerge w:val="restart"/>
            <w:shd w:val="clear" w:color="auto" w:fill="FFE599" w:themeFill="accent4" w:themeFillTint="66"/>
          </w:tcPr>
          <w:p w:rsidR="0067414F" w:rsidRPr="00207371" w:rsidRDefault="00B5172B" w:rsidP="00D6335B">
            <w:pPr>
              <w:spacing w:before="100" w:beforeAutospacing="1" w:after="100" w:afterAutospacing="1" w:line="240" w:lineRule="auto"/>
              <w:jc w:val="both"/>
              <w:rPr>
                <w:rFonts w:ascii="Times New Roman" w:hAnsi="Times New Roman"/>
                <w:sz w:val="20"/>
                <w:szCs w:val="20"/>
              </w:rPr>
            </w:pPr>
            <w:r>
              <w:rPr>
                <w:rFonts w:ascii="Times New Roman" w:hAnsi="Times New Roman"/>
                <w:noProof/>
                <w:sz w:val="20"/>
                <w:szCs w:val="20"/>
                <w:lang w:eastAsia="lt-LT"/>
              </w:rPr>
              <w:pict>
                <v:shape id="Arrow: Down 247" o:spid="_x0000_s1033" type="#_x0000_t67" style="position:absolute;left:0;text-align:left;margin-left:20.35pt;margin-top:17.45pt;width:10.5pt;height:26.4pt;z-index:25168793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" adj="17305" fillcolor="red" strokecolor="#2f528f" strokeweight="1pt"/>
              </w:pict>
            </w:r>
          </w:p>
        </w:tc>
      </w:tr>
      <w:tr w:rsidR="00115F8F" w:rsidRPr="00207371" w:rsidTr="00225E7A">
        <w:trPr>
          <w:trHeight w:val="416"/>
        </w:trPr>
        <w:tc>
          <w:tcPr>
            <w:tcW w:w="2728" w:type="dxa"/>
            <w:vMerge/>
          </w:tcPr>
          <w:p w:rsidR="0067414F" w:rsidRPr="00207371" w:rsidRDefault="0067414F" w:rsidP="00D6335B">
            <w:pPr>
              <w:spacing w:before="100" w:beforeAutospacing="1" w:after="100" w:afterAutospacing="1" w:line="240" w:lineRule="auto"/>
              <w:jc w:val="center"/>
              <w:rPr>
                <w:rFonts w:ascii="Arial" w:eastAsia="Times New Roman" w:hAnsi="Arial" w:cs="Arial"/>
                <w:color w:val="000000" w:themeColor="text1"/>
                <w:sz w:val="20"/>
                <w:szCs w:val="20"/>
              </w:rPr>
            </w:pP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b/>
                <w:bCs/>
              </w:rPr>
            </w:pPr>
            <w:r w:rsidRPr="00207371">
              <w:rPr>
                <w:rFonts w:ascii="Times New Roman" w:hAnsi="Times New Roman"/>
                <w:b/>
                <w:bCs/>
              </w:rPr>
              <w:t>2020</w:t>
            </w:r>
          </w:p>
        </w:tc>
        <w:tc>
          <w:tcPr>
            <w:tcW w:w="1536" w:type="dxa"/>
          </w:tcPr>
          <w:p w:rsidR="0067414F" w:rsidRPr="00207371" w:rsidRDefault="00D2475B"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4067</w:t>
            </w:r>
          </w:p>
        </w:tc>
        <w:tc>
          <w:tcPr>
            <w:tcW w:w="1085" w:type="dxa"/>
          </w:tcPr>
          <w:p w:rsidR="0067414F" w:rsidRPr="00207371" w:rsidRDefault="00D2475B"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531</w:t>
            </w:r>
          </w:p>
        </w:tc>
        <w:tc>
          <w:tcPr>
            <w:tcW w:w="1417" w:type="dxa"/>
            <w:shd w:val="clear" w:color="auto" w:fill="FFE599" w:themeFill="accent4" w:themeFillTint="66"/>
          </w:tcPr>
          <w:p w:rsidR="0067414F" w:rsidRPr="00207371" w:rsidRDefault="00D2475B"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13,06</w:t>
            </w:r>
            <w:r w:rsidR="00907B02" w:rsidRPr="00207371">
              <w:rPr>
                <w:rFonts w:ascii="Times New Roman" w:hAnsi="Times New Roman"/>
                <w:b/>
                <w:bCs/>
              </w:rPr>
              <w:t>%</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21,7</w:t>
            </w:r>
            <w:r w:rsidR="00907B02" w:rsidRPr="00207371">
              <w:rPr>
                <w:rFonts w:ascii="Times New Roman" w:hAnsi="Times New Roman"/>
                <w:b/>
                <w:bCs/>
              </w:rPr>
              <w:t>%</w:t>
            </w:r>
          </w:p>
        </w:tc>
        <w:tc>
          <w:tcPr>
            <w:tcW w:w="1363" w:type="dxa"/>
            <w:vMerge/>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sz w:val="20"/>
                <w:szCs w:val="20"/>
              </w:rPr>
            </w:pPr>
          </w:p>
        </w:tc>
      </w:tr>
      <w:bookmarkStart w:id="76" w:name="_Hlk90389158"/>
      <w:tr w:rsidR="00115F8F" w:rsidRPr="00207371" w:rsidTr="00991001">
        <w:trPr>
          <w:trHeight w:val="674"/>
        </w:trPr>
        <w:tc>
          <w:tcPr>
            <w:tcW w:w="2728" w:type="dxa"/>
            <w:vMerge w:val="restart"/>
          </w:tcPr>
          <w:p w:rsidR="0067414F" w:rsidRPr="00207371" w:rsidRDefault="00B5172B" w:rsidP="00D6335B">
            <w:pPr>
              <w:spacing w:before="100" w:beforeAutospacing="1" w:after="100" w:afterAutospacing="1" w:line="240" w:lineRule="auto"/>
              <w:jc w:val="center"/>
              <w:rPr>
                <w:rFonts w:ascii="Arial" w:eastAsia="Times New Roman" w:hAnsi="Arial" w:cs="Arial"/>
                <w:color w:val="000000" w:themeColor="text1"/>
                <w:sz w:val="20"/>
                <w:szCs w:val="20"/>
              </w:rPr>
            </w:pPr>
            <w:r w:rsidRPr="00B5172B">
              <w:rPr>
                <w:sz w:val="20"/>
                <w:szCs w:val="20"/>
              </w:rPr>
              <w:fldChar w:fldCharType="begin"/>
            </w:r>
            <w:r w:rsidR="008A7787" w:rsidRPr="00207371">
              <w:rPr>
                <w:sz w:val="20"/>
                <w:szCs w:val="20"/>
              </w:rPr>
              <w:instrText xml:space="preserve"> HYPERLINK "https://www.vilniaustlk.lt/failai/istaigoms/prevencines/2020/sir_p_2020_4.pdf" \t "_blank" </w:instrText>
            </w:r>
            <w:r w:rsidRPr="00B5172B">
              <w:rPr>
                <w:sz w:val="20"/>
                <w:szCs w:val="20"/>
              </w:rPr>
              <w:fldChar w:fldCharType="separate"/>
            </w:r>
            <w:r w:rsidR="0067414F" w:rsidRPr="00207371">
              <w:rPr>
                <w:rFonts w:ascii="Arial" w:eastAsia="Times New Roman" w:hAnsi="Arial" w:cs="Arial"/>
                <w:color w:val="000000" w:themeColor="text1"/>
                <w:sz w:val="20"/>
                <w:szCs w:val="20"/>
                <w:u w:val="single"/>
              </w:rPr>
              <w:t>Asmenų, priskirtų širdies ir kraujagyslių ligų didelės rizikos grupei, atrankos ir prevencijos priemonių, finansavimo programa</w:t>
            </w:r>
            <w:r w:rsidRPr="00207371">
              <w:rPr>
                <w:rFonts w:ascii="Arial" w:eastAsia="Times New Roman" w:hAnsi="Arial" w:cs="Arial"/>
                <w:color w:val="000000" w:themeColor="text1"/>
                <w:sz w:val="20"/>
                <w:szCs w:val="20"/>
                <w:u w:val="single"/>
              </w:rPr>
              <w:fldChar w:fldCharType="end"/>
            </w:r>
            <w:bookmarkEnd w:id="76"/>
            <w:r w:rsidR="0067414F" w:rsidRPr="00207371">
              <w:rPr>
                <w:rFonts w:ascii="Arial" w:eastAsia="Times New Roman" w:hAnsi="Arial" w:cs="Arial"/>
                <w:color w:val="000000" w:themeColor="text1"/>
                <w:sz w:val="20"/>
                <w:szCs w:val="20"/>
                <w:u w:val="single"/>
              </w:rPr>
              <w:t>***</w:t>
            </w: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rPr>
            </w:pPr>
            <w:r w:rsidRPr="00207371">
              <w:rPr>
                <w:rFonts w:ascii="Times New Roman" w:hAnsi="Times New Roman"/>
              </w:rPr>
              <w:t>2019</w:t>
            </w:r>
          </w:p>
        </w:tc>
        <w:tc>
          <w:tcPr>
            <w:tcW w:w="1536" w:type="dxa"/>
          </w:tcPr>
          <w:p w:rsidR="0067414F" w:rsidRPr="00207371" w:rsidRDefault="00D357A6" w:rsidP="00D6335B">
            <w:pPr>
              <w:spacing w:before="100" w:beforeAutospacing="1" w:after="100" w:afterAutospacing="1" w:line="240" w:lineRule="auto"/>
              <w:jc w:val="both"/>
              <w:rPr>
                <w:rFonts w:ascii="Times New Roman" w:hAnsi="Times New Roman"/>
              </w:rPr>
            </w:pPr>
            <w:r w:rsidRPr="00207371">
              <w:rPr>
                <w:rFonts w:ascii="Times New Roman" w:hAnsi="Times New Roman"/>
              </w:rPr>
              <w:t>5210</w:t>
            </w:r>
          </w:p>
        </w:tc>
        <w:tc>
          <w:tcPr>
            <w:tcW w:w="1085" w:type="dxa"/>
          </w:tcPr>
          <w:p w:rsidR="0067414F" w:rsidRPr="00207371" w:rsidRDefault="003D5AC3" w:rsidP="00D6335B">
            <w:pPr>
              <w:spacing w:before="100" w:beforeAutospacing="1" w:after="100" w:afterAutospacing="1" w:line="240" w:lineRule="auto"/>
              <w:jc w:val="both"/>
              <w:rPr>
                <w:rFonts w:ascii="Times New Roman" w:hAnsi="Times New Roman"/>
              </w:rPr>
            </w:pPr>
            <w:r w:rsidRPr="00207371">
              <w:rPr>
                <w:rFonts w:ascii="Times New Roman" w:hAnsi="Times New Roman"/>
              </w:rPr>
              <w:t>1442</w:t>
            </w:r>
          </w:p>
        </w:tc>
        <w:tc>
          <w:tcPr>
            <w:tcW w:w="1417" w:type="dxa"/>
            <w:shd w:val="clear" w:color="auto" w:fill="FFE599" w:themeFill="accent4" w:themeFillTint="66"/>
          </w:tcPr>
          <w:p w:rsidR="0067414F" w:rsidRPr="00207371" w:rsidRDefault="003D5AC3" w:rsidP="00D6335B">
            <w:pPr>
              <w:spacing w:before="100" w:beforeAutospacing="1" w:after="100" w:afterAutospacing="1" w:line="240" w:lineRule="auto"/>
              <w:jc w:val="both"/>
              <w:rPr>
                <w:rFonts w:ascii="Times New Roman" w:hAnsi="Times New Roman"/>
              </w:rPr>
            </w:pPr>
            <w:r w:rsidRPr="00207371">
              <w:rPr>
                <w:rFonts w:ascii="Times New Roman" w:hAnsi="Times New Roman"/>
              </w:rPr>
              <w:t>27,68</w:t>
            </w:r>
            <w:r w:rsidR="00907B02" w:rsidRPr="00207371">
              <w:rPr>
                <w:rFonts w:ascii="Times New Roman" w:hAnsi="Times New Roman"/>
              </w:rPr>
              <w:t>%</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rPr>
            </w:pPr>
            <w:r w:rsidRPr="00207371">
              <w:rPr>
                <w:rFonts w:ascii="Times New Roman" w:hAnsi="Times New Roman"/>
              </w:rPr>
              <w:t>28,2</w:t>
            </w:r>
            <w:r w:rsidR="00907B02" w:rsidRPr="00207371">
              <w:rPr>
                <w:rFonts w:ascii="Times New Roman" w:hAnsi="Times New Roman"/>
              </w:rPr>
              <w:t>%</w:t>
            </w:r>
          </w:p>
        </w:tc>
        <w:tc>
          <w:tcPr>
            <w:tcW w:w="1363" w:type="dxa"/>
            <w:vMerge w:val="restart"/>
            <w:shd w:val="clear" w:color="auto" w:fill="FFE599" w:themeFill="accent4" w:themeFillTint="66"/>
          </w:tcPr>
          <w:p w:rsidR="0067414F" w:rsidRPr="00207371" w:rsidRDefault="00B5172B" w:rsidP="00D6335B">
            <w:pPr>
              <w:spacing w:before="100" w:beforeAutospacing="1" w:after="100" w:afterAutospacing="1" w:line="240" w:lineRule="auto"/>
              <w:jc w:val="both"/>
              <w:rPr>
                <w:rFonts w:ascii="Times New Roman" w:hAnsi="Times New Roman"/>
                <w:sz w:val="20"/>
                <w:szCs w:val="20"/>
              </w:rPr>
            </w:pPr>
            <w:r>
              <w:rPr>
                <w:rFonts w:ascii="Times New Roman" w:hAnsi="Times New Roman"/>
                <w:noProof/>
                <w:sz w:val="20"/>
                <w:szCs w:val="20"/>
                <w:lang w:eastAsia="lt-LT"/>
              </w:rPr>
              <w:pict>
                <v:shape id="Arrow: Down 249" o:spid="_x0000_s1032" type="#_x0000_t67" style="position:absolute;left:0;text-align:left;margin-left:20.95pt;margin-top:16.85pt;width:10.5pt;height:26.4pt;z-index:25168998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" adj="17305" fillcolor="red" strokecolor="#2f528f" strokeweight="1pt"/>
              </w:pict>
            </w:r>
          </w:p>
        </w:tc>
      </w:tr>
      <w:tr w:rsidR="00115F8F" w:rsidRPr="00207371" w:rsidTr="00225E7A">
        <w:trPr>
          <w:trHeight w:val="731"/>
        </w:trPr>
        <w:tc>
          <w:tcPr>
            <w:tcW w:w="2728" w:type="dxa"/>
            <w:vMerge/>
          </w:tcPr>
          <w:p w:rsidR="0067414F" w:rsidRPr="00207371" w:rsidRDefault="0067414F" w:rsidP="00D6335B">
            <w:pPr>
              <w:spacing w:before="100" w:beforeAutospacing="1" w:after="100" w:afterAutospacing="1" w:line="240" w:lineRule="auto"/>
              <w:jc w:val="center"/>
              <w:rPr>
                <w:rFonts w:ascii="Arial" w:eastAsia="Times New Roman" w:hAnsi="Arial" w:cs="Arial"/>
                <w:color w:val="000000" w:themeColor="text1"/>
                <w:sz w:val="20"/>
                <w:szCs w:val="20"/>
              </w:rPr>
            </w:pPr>
          </w:p>
        </w:tc>
        <w:tc>
          <w:tcPr>
            <w:tcW w:w="816" w:type="dxa"/>
          </w:tcPr>
          <w:p w:rsidR="0067414F" w:rsidRPr="00207371" w:rsidRDefault="0067414F" w:rsidP="00D6335B">
            <w:pPr>
              <w:spacing w:before="100" w:beforeAutospacing="1" w:after="100" w:afterAutospacing="1" w:line="240" w:lineRule="auto"/>
              <w:jc w:val="center"/>
              <w:rPr>
                <w:rFonts w:ascii="Times New Roman" w:hAnsi="Times New Roman"/>
                <w:b/>
                <w:bCs/>
              </w:rPr>
            </w:pPr>
            <w:r w:rsidRPr="00207371">
              <w:rPr>
                <w:rFonts w:ascii="Times New Roman" w:hAnsi="Times New Roman"/>
                <w:b/>
                <w:bCs/>
              </w:rPr>
              <w:t>2020</w:t>
            </w:r>
          </w:p>
        </w:tc>
        <w:tc>
          <w:tcPr>
            <w:tcW w:w="1536" w:type="dxa"/>
          </w:tcPr>
          <w:p w:rsidR="0067414F" w:rsidRPr="00207371" w:rsidRDefault="003D5AC3"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5046</w:t>
            </w:r>
          </w:p>
        </w:tc>
        <w:tc>
          <w:tcPr>
            <w:tcW w:w="1085" w:type="dxa"/>
          </w:tcPr>
          <w:p w:rsidR="0067414F" w:rsidRPr="00207371" w:rsidRDefault="003D5AC3"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689</w:t>
            </w:r>
          </w:p>
        </w:tc>
        <w:tc>
          <w:tcPr>
            <w:tcW w:w="1417" w:type="dxa"/>
            <w:shd w:val="clear" w:color="auto" w:fill="FFE599" w:themeFill="accent4" w:themeFillTint="66"/>
          </w:tcPr>
          <w:p w:rsidR="0067414F" w:rsidRPr="00207371" w:rsidRDefault="005F2474"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13,65</w:t>
            </w:r>
            <w:r w:rsidR="00907B02" w:rsidRPr="00207371">
              <w:rPr>
                <w:rFonts w:ascii="Times New Roman" w:hAnsi="Times New Roman"/>
                <w:b/>
                <w:bCs/>
              </w:rPr>
              <w:t>%</w:t>
            </w:r>
          </w:p>
        </w:tc>
        <w:tc>
          <w:tcPr>
            <w:tcW w:w="1457" w:type="dxa"/>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rPr>
            </w:pPr>
            <w:r w:rsidRPr="00207371">
              <w:rPr>
                <w:rFonts w:ascii="Times New Roman" w:hAnsi="Times New Roman"/>
                <w:b/>
                <w:bCs/>
              </w:rPr>
              <w:t>15,1</w:t>
            </w:r>
            <w:r w:rsidR="00907B02" w:rsidRPr="00207371">
              <w:rPr>
                <w:rFonts w:ascii="Times New Roman" w:hAnsi="Times New Roman"/>
                <w:b/>
                <w:bCs/>
              </w:rPr>
              <w:t>%</w:t>
            </w:r>
          </w:p>
        </w:tc>
        <w:tc>
          <w:tcPr>
            <w:tcW w:w="1363" w:type="dxa"/>
            <w:vMerge/>
            <w:shd w:val="clear" w:color="auto" w:fill="FFE599" w:themeFill="accent4" w:themeFillTint="66"/>
          </w:tcPr>
          <w:p w:rsidR="0067414F" w:rsidRPr="00207371" w:rsidRDefault="0067414F" w:rsidP="00D6335B">
            <w:pPr>
              <w:spacing w:before="100" w:beforeAutospacing="1" w:after="100" w:afterAutospacing="1" w:line="240" w:lineRule="auto"/>
              <w:jc w:val="both"/>
              <w:rPr>
                <w:rFonts w:ascii="Times New Roman" w:hAnsi="Times New Roman"/>
                <w:b/>
                <w:bCs/>
                <w:sz w:val="20"/>
                <w:szCs w:val="20"/>
              </w:rPr>
            </w:pPr>
          </w:p>
        </w:tc>
      </w:tr>
      <w:tr w:rsidR="00A536A6" w:rsidRPr="00207371" w:rsidTr="00991001">
        <w:trPr>
          <w:trHeight w:val="560"/>
        </w:trPr>
        <w:tc>
          <w:tcPr>
            <w:tcW w:w="2728" w:type="dxa"/>
            <w:vMerge w:val="restart"/>
          </w:tcPr>
          <w:p w:rsidR="00A536A6" w:rsidRPr="00207371" w:rsidRDefault="00A536A6" w:rsidP="00D6335B">
            <w:pPr>
              <w:spacing w:before="100" w:beforeAutospacing="1" w:after="100" w:afterAutospacing="1" w:line="240" w:lineRule="auto"/>
              <w:jc w:val="center"/>
              <w:rPr>
                <w:rFonts w:ascii="Arial" w:eastAsia="Times New Roman" w:hAnsi="Arial" w:cs="Arial"/>
                <w:color w:val="000000" w:themeColor="text1"/>
                <w:sz w:val="20"/>
                <w:szCs w:val="20"/>
              </w:rPr>
            </w:pPr>
            <w:bookmarkStart w:id="77" w:name="_Hlk90389328"/>
            <w:r w:rsidRPr="00207371">
              <w:rPr>
                <w:rFonts w:ascii="Arial" w:eastAsia="Times New Roman" w:hAnsi="Arial" w:cs="Arial"/>
                <w:color w:val="000000" w:themeColor="text1"/>
                <w:sz w:val="20"/>
                <w:szCs w:val="20"/>
              </w:rPr>
              <w:t>Priešinės liaukos vėžio ankstyvosios diagnostikos finansavimo programa</w:t>
            </w:r>
            <w:bookmarkEnd w:id="77"/>
          </w:p>
        </w:tc>
        <w:tc>
          <w:tcPr>
            <w:tcW w:w="816" w:type="dxa"/>
          </w:tcPr>
          <w:p w:rsidR="00A536A6" w:rsidRPr="00207371" w:rsidRDefault="00E32BAB" w:rsidP="00D6335B">
            <w:pPr>
              <w:spacing w:before="100" w:beforeAutospacing="1" w:after="100" w:afterAutospacing="1" w:line="240" w:lineRule="auto"/>
              <w:jc w:val="center"/>
              <w:rPr>
                <w:rFonts w:ascii="Times New Roman" w:hAnsi="Times New Roman"/>
              </w:rPr>
            </w:pPr>
            <w:r w:rsidRPr="00207371">
              <w:rPr>
                <w:rFonts w:ascii="Times New Roman" w:hAnsi="Times New Roman"/>
              </w:rPr>
              <w:t>2019</w:t>
            </w:r>
          </w:p>
        </w:tc>
        <w:tc>
          <w:tcPr>
            <w:tcW w:w="1536" w:type="dxa"/>
          </w:tcPr>
          <w:p w:rsidR="00A536A6" w:rsidRPr="00207371" w:rsidRDefault="00E32BAB" w:rsidP="00D6335B">
            <w:pPr>
              <w:spacing w:before="100" w:beforeAutospacing="1" w:after="100" w:afterAutospacing="1" w:line="240" w:lineRule="auto"/>
              <w:jc w:val="both"/>
              <w:rPr>
                <w:rFonts w:ascii="Times New Roman" w:hAnsi="Times New Roman"/>
              </w:rPr>
            </w:pPr>
            <w:r w:rsidRPr="00207371">
              <w:rPr>
                <w:rFonts w:ascii="Times New Roman" w:hAnsi="Times New Roman"/>
              </w:rPr>
              <w:t>3 203</w:t>
            </w:r>
          </w:p>
        </w:tc>
        <w:tc>
          <w:tcPr>
            <w:tcW w:w="1085" w:type="dxa"/>
          </w:tcPr>
          <w:p w:rsidR="00A536A6" w:rsidRPr="00207371" w:rsidRDefault="00E4229E" w:rsidP="00D6335B">
            <w:pPr>
              <w:spacing w:before="100" w:beforeAutospacing="1" w:after="100" w:afterAutospacing="1" w:line="240" w:lineRule="auto"/>
              <w:jc w:val="both"/>
              <w:rPr>
                <w:rFonts w:ascii="Times New Roman" w:hAnsi="Times New Roman"/>
              </w:rPr>
            </w:pPr>
            <w:r w:rsidRPr="00207371">
              <w:rPr>
                <w:rFonts w:ascii="Times New Roman" w:hAnsi="Times New Roman"/>
              </w:rPr>
              <w:t>370</w:t>
            </w:r>
          </w:p>
        </w:tc>
        <w:tc>
          <w:tcPr>
            <w:tcW w:w="1417" w:type="dxa"/>
            <w:shd w:val="clear" w:color="auto" w:fill="FFE599" w:themeFill="accent4" w:themeFillTint="66"/>
          </w:tcPr>
          <w:p w:rsidR="00A536A6" w:rsidRPr="00207371" w:rsidRDefault="00E4229E" w:rsidP="00D6335B">
            <w:pPr>
              <w:spacing w:before="100" w:beforeAutospacing="1" w:after="100" w:afterAutospacing="1" w:line="240" w:lineRule="auto"/>
              <w:jc w:val="both"/>
              <w:rPr>
                <w:rFonts w:ascii="Times New Roman" w:hAnsi="Times New Roman"/>
              </w:rPr>
            </w:pPr>
            <w:r w:rsidRPr="00207371">
              <w:rPr>
                <w:rFonts w:ascii="Times New Roman" w:hAnsi="Times New Roman"/>
              </w:rPr>
              <w:t>11,55%</w:t>
            </w:r>
          </w:p>
        </w:tc>
        <w:tc>
          <w:tcPr>
            <w:tcW w:w="1457" w:type="dxa"/>
            <w:shd w:val="clear" w:color="auto" w:fill="FFE599" w:themeFill="accent4" w:themeFillTint="66"/>
          </w:tcPr>
          <w:p w:rsidR="00A536A6" w:rsidRPr="00207371" w:rsidRDefault="00E4229E" w:rsidP="00D6335B">
            <w:pPr>
              <w:spacing w:before="100" w:beforeAutospacing="1" w:after="100" w:afterAutospacing="1" w:line="240" w:lineRule="auto"/>
              <w:jc w:val="both"/>
              <w:rPr>
                <w:rFonts w:ascii="Times New Roman" w:hAnsi="Times New Roman"/>
              </w:rPr>
            </w:pPr>
            <w:r w:rsidRPr="00207371">
              <w:rPr>
                <w:rFonts w:ascii="Times New Roman" w:hAnsi="Times New Roman"/>
              </w:rPr>
              <w:t>-</w:t>
            </w:r>
          </w:p>
        </w:tc>
        <w:tc>
          <w:tcPr>
            <w:tcW w:w="1363" w:type="dxa"/>
            <w:vMerge w:val="restart"/>
            <w:shd w:val="clear" w:color="auto" w:fill="FFE599" w:themeFill="accent4" w:themeFillTint="66"/>
          </w:tcPr>
          <w:p w:rsidR="00A536A6" w:rsidRPr="00207371" w:rsidRDefault="00B5172B" w:rsidP="00D6335B">
            <w:pPr>
              <w:spacing w:before="100" w:beforeAutospacing="1" w:after="100" w:afterAutospacing="1" w:line="240" w:lineRule="auto"/>
              <w:jc w:val="both"/>
              <w:rPr>
                <w:rFonts w:ascii="Times New Roman" w:hAnsi="Times New Roman"/>
                <w:b/>
                <w:bCs/>
                <w:sz w:val="20"/>
                <w:szCs w:val="20"/>
              </w:rPr>
            </w:pPr>
            <w:r w:rsidRPr="00B5172B">
              <w:rPr>
                <w:rFonts w:ascii="Times New Roman" w:hAnsi="Times New Roman"/>
                <w:noProof/>
                <w:sz w:val="20"/>
                <w:szCs w:val="20"/>
                <w:lang w:eastAsia="lt-LT"/>
              </w:rPr>
              <w:pict>
                <v:shape id="Arrow: Down 251" o:spid="_x0000_s1031" type="#_x0000_t67" style="position:absolute;left:0;text-align:left;margin-left:19.15pt;margin-top:11.3pt;width:10.5pt;height:26.4pt;z-index:25169203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" adj="17305" fillcolor="red" strokecolor="#2f528f" strokeweight="1pt"/>
              </w:pict>
            </w:r>
          </w:p>
        </w:tc>
      </w:tr>
      <w:tr w:rsidR="00A536A6" w:rsidRPr="00207371" w:rsidTr="00207371">
        <w:trPr>
          <w:trHeight w:val="432"/>
        </w:trPr>
        <w:tc>
          <w:tcPr>
            <w:tcW w:w="2728" w:type="dxa"/>
            <w:vMerge/>
          </w:tcPr>
          <w:p w:rsidR="00A536A6" w:rsidRPr="00207371" w:rsidRDefault="00A536A6" w:rsidP="0067414F">
            <w:pPr>
              <w:spacing w:before="100" w:beforeAutospacing="1" w:after="100" w:afterAutospacing="1" w:line="240" w:lineRule="auto"/>
              <w:jc w:val="center"/>
              <w:rPr>
                <w:rFonts w:ascii="Arial" w:eastAsia="Times New Roman" w:hAnsi="Arial" w:cs="Arial"/>
                <w:color w:val="000000" w:themeColor="text1"/>
                <w:sz w:val="18"/>
                <w:szCs w:val="18"/>
              </w:rPr>
            </w:pPr>
          </w:p>
        </w:tc>
        <w:tc>
          <w:tcPr>
            <w:tcW w:w="816" w:type="dxa"/>
          </w:tcPr>
          <w:p w:rsidR="00A536A6" w:rsidRPr="00207371" w:rsidRDefault="00E32BAB" w:rsidP="0067414F">
            <w:pPr>
              <w:spacing w:after="0" w:line="240" w:lineRule="auto"/>
              <w:jc w:val="center"/>
              <w:rPr>
                <w:rFonts w:ascii="Times New Roman" w:hAnsi="Times New Roman"/>
                <w:b/>
                <w:bCs/>
              </w:rPr>
            </w:pPr>
            <w:r w:rsidRPr="00207371">
              <w:rPr>
                <w:rFonts w:ascii="Times New Roman" w:hAnsi="Times New Roman"/>
                <w:b/>
                <w:bCs/>
              </w:rPr>
              <w:t>2020</w:t>
            </w:r>
          </w:p>
        </w:tc>
        <w:tc>
          <w:tcPr>
            <w:tcW w:w="1536" w:type="dxa"/>
          </w:tcPr>
          <w:p w:rsidR="00A536A6" w:rsidRPr="00207371" w:rsidRDefault="00E4229E" w:rsidP="0067414F">
            <w:pPr>
              <w:spacing w:after="0" w:line="240" w:lineRule="auto"/>
              <w:jc w:val="both"/>
              <w:rPr>
                <w:rFonts w:ascii="Times New Roman" w:hAnsi="Times New Roman"/>
                <w:b/>
                <w:bCs/>
              </w:rPr>
            </w:pPr>
            <w:r w:rsidRPr="00207371">
              <w:rPr>
                <w:rFonts w:ascii="Times New Roman" w:hAnsi="Times New Roman"/>
                <w:b/>
                <w:bCs/>
              </w:rPr>
              <w:t>3 191</w:t>
            </w:r>
          </w:p>
        </w:tc>
        <w:tc>
          <w:tcPr>
            <w:tcW w:w="1085" w:type="dxa"/>
          </w:tcPr>
          <w:p w:rsidR="00A536A6" w:rsidRPr="00207371" w:rsidRDefault="00E4229E" w:rsidP="0067414F">
            <w:pPr>
              <w:spacing w:after="0" w:line="240" w:lineRule="auto"/>
              <w:jc w:val="both"/>
              <w:rPr>
                <w:rFonts w:ascii="Times New Roman" w:hAnsi="Times New Roman"/>
                <w:b/>
                <w:bCs/>
              </w:rPr>
            </w:pPr>
            <w:r w:rsidRPr="00207371">
              <w:rPr>
                <w:rFonts w:ascii="Times New Roman" w:hAnsi="Times New Roman"/>
                <w:b/>
                <w:bCs/>
              </w:rPr>
              <w:t>151</w:t>
            </w:r>
          </w:p>
        </w:tc>
        <w:tc>
          <w:tcPr>
            <w:tcW w:w="1417" w:type="dxa"/>
            <w:shd w:val="clear" w:color="auto" w:fill="FFE599" w:themeFill="accent4" w:themeFillTint="66"/>
          </w:tcPr>
          <w:p w:rsidR="00A536A6" w:rsidRPr="00207371" w:rsidRDefault="00E4229E" w:rsidP="0067414F">
            <w:pPr>
              <w:spacing w:after="0" w:line="240" w:lineRule="auto"/>
              <w:jc w:val="both"/>
              <w:rPr>
                <w:rFonts w:ascii="Times New Roman" w:hAnsi="Times New Roman"/>
                <w:b/>
                <w:bCs/>
              </w:rPr>
            </w:pPr>
            <w:r w:rsidRPr="00207371">
              <w:rPr>
                <w:rFonts w:ascii="Times New Roman" w:hAnsi="Times New Roman"/>
                <w:b/>
                <w:bCs/>
              </w:rPr>
              <w:t>4,73%</w:t>
            </w:r>
          </w:p>
        </w:tc>
        <w:tc>
          <w:tcPr>
            <w:tcW w:w="1457" w:type="dxa"/>
            <w:shd w:val="clear" w:color="auto" w:fill="FFE599" w:themeFill="accent4" w:themeFillTint="66"/>
          </w:tcPr>
          <w:p w:rsidR="00A536A6" w:rsidRPr="00207371" w:rsidRDefault="00E4229E" w:rsidP="0067414F">
            <w:pPr>
              <w:spacing w:after="0" w:line="240" w:lineRule="auto"/>
              <w:jc w:val="both"/>
              <w:rPr>
                <w:rFonts w:ascii="Times New Roman" w:hAnsi="Times New Roman"/>
                <w:b/>
                <w:bCs/>
              </w:rPr>
            </w:pPr>
            <w:r w:rsidRPr="00207371">
              <w:rPr>
                <w:rFonts w:ascii="Times New Roman" w:hAnsi="Times New Roman"/>
                <w:b/>
                <w:bCs/>
              </w:rPr>
              <w:t>-</w:t>
            </w:r>
          </w:p>
        </w:tc>
        <w:tc>
          <w:tcPr>
            <w:tcW w:w="1363" w:type="dxa"/>
            <w:vMerge/>
            <w:shd w:val="clear" w:color="auto" w:fill="FFE599" w:themeFill="accent4" w:themeFillTint="66"/>
          </w:tcPr>
          <w:p w:rsidR="00A536A6" w:rsidRPr="00207371" w:rsidRDefault="00A536A6" w:rsidP="0067414F">
            <w:pPr>
              <w:spacing w:after="0" w:line="240" w:lineRule="auto"/>
              <w:jc w:val="both"/>
              <w:rPr>
                <w:rFonts w:ascii="Times New Roman" w:hAnsi="Times New Roman"/>
                <w:b/>
                <w:bCs/>
                <w:sz w:val="20"/>
                <w:szCs w:val="20"/>
              </w:rPr>
            </w:pPr>
          </w:p>
        </w:tc>
      </w:tr>
    </w:tbl>
    <w:p w:rsidR="00AB27FF" w:rsidRPr="00207371" w:rsidRDefault="00AB27FF" w:rsidP="00AB27FF">
      <w:pPr>
        <w:spacing w:after="0" w:line="240" w:lineRule="auto"/>
        <w:jc w:val="both"/>
        <w:rPr>
          <w:rFonts w:ascii="Times New Roman" w:hAnsi="Times New Roman"/>
          <w:b/>
          <w:bCs/>
          <w:sz w:val="24"/>
        </w:rPr>
      </w:pPr>
    </w:p>
    <w:p w:rsidR="00B01688" w:rsidRPr="00207371" w:rsidRDefault="00805175" w:rsidP="006020E9">
      <w:pPr>
        <w:spacing w:after="0" w:line="240" w:lineRule="auto"/>
        <w:jc w:val="both"/>
        <w:rPr>
          <w:rFonts w:ascii="Times New Roman" w:hAnsi="Times New Roman"/>
          <w:sz w:val="18"/>
          <w:szCs w:val="16"/>
        </w:rPr>
      </w:pPr>
      <w:r w:rsidRPr="00207371">
        <w:rPr>
          <w:rFonts w:ascii="Times New Roman" w:hAnsi="Times New Roman"/>
          <w:sz w:val="18"/>
          <w:szCs w:val="16"/>
        </w:rPr>
        <w:t>*</w:t>
      </w:r>
      <w:r w:rsidRPr="00207371">
        <w:rPr>
          <w:sz w:val="16"/>
          <w:szCs w:val="16"/>
        </w:rPr>
        <w:t xml:space="preserve">   </w:t>
      </w:r>
      <w:r w:rsidR="00E743CD" w:rsidRPr="00207371">
        <w:rPr>
          <w:sz w:val="16"/>
          <w:szCs w:val="16"/>
        </w:rPr>
        <w:t xml:space="preserve">  </w:t>
      </w:r>
      <w:r w:rsidRPr="00207371">
        <w:rPr>
          <w:rFonts w:ascii="Times New Roman" w:hAnsi="Times New Roman"/>
          <w:sz w:val="18"/>
          <w:szCs w:val="16"/>
        </w:rPr>
        <w:t>Tikslinės populiacijos dalis %,</w:t>
      </w:r>
      <w:r w:rsidR="00E743CD" w:rsidRPr="00207371">
        <w:rPr>
          <w:rFonts w:ascii="Times New Roman" w:hAnsi="Times New Roman"/>
          <w:sz w:val="18"/>
          <w:szCs w:val="16"/>
        </w:rPr>
        <w:t xml:space="preserve"> 2 metų bėgyje</w:t>
      </w:r>
      <w:r w:rsidRPr="00207371">
        <w:rPr>
          <w:rFonts w:ascii="Times New Roman" w:hAnsi="Times New Roman"/>
          <w:sz w:val="18"/>
          <w:szCs w:val="16"/>
        </w:rPr>
        <w:t xml:space="preserve"> dalyvavusi</w:t>
      </w:r>
      <w:r w:rsidR="00E743CD" w:rsidRPr="00207371">
        <w:rPr>
          <w:rFonts w:ascii="Times New Roman" w:hAnsi="Times New Roman"/>
          <w:sz w:val="18"/>
          <w:szCs w:val="16"/>
        </w:rPr>
        <w:t xml:space="preserve"> krūties vėžio, storosios žarnos vėžio</w:t>
      </w:r>
      <w:r w:rsidRPr="00207371">
        <w:rPr>
          <w:rFonts w:ascii="Times New Roman" w:hAnsi="Times New Roman"/>
          <w:sz w:val="18"/>
          <w:szCs w:val="16"/>
        </w:rPr>
        <w:t xml:space="preserve"> programoje</w:t>
      </w:r>
    </w:p>
    <w:p w:rsidR="00805175" w:rsidRPr="00207371" w:rsidRDefault="00805175" w:rsidP="006020E9">
      <w:pPr>
        <w:spacing w:after="0" w:line="240" w:lineRule="auto"/>
        <w:jc w:val="both"/>
        <w:rPr>
          <w:rFonts w:ascii="Times New Roman" w:hAnsi="Times New Roman"/>
          <w:sz w:val="18"/>
          <w:szCs w:val="16"/>
        </w:rPr>
      </w:pPr>
      <w:r w:rsidRPr="00207371">
        <w:rPr>
          <w:rFonts w:ascii="Times New Roman" w:hAnsi="Times New Roman"/>
          <w:sz w:val="18"/>
          <w:szCs w:val="16"/>
        </w:rPr>
        <w:t>**</w:t>
      </w:r>
      <w:r w:rsidRPr="00207371">
        <w:rPr>
          <w:sz w:val="16"/>
          <w:szCs w:val="16"/>
        </w:rPr>
        <w:t xml:space="preserve"> </w:t>
      </w:r>
      <w:r w:rsidR="00E743CD" w:rsidRPr="00207371">
        <w:rPr>
          <w:sz w:val="16"/>
          <w:szCs w:val="16"/>
        </w:rPr>
        <w:t xml:space="preserve">  </w:t>
      </w:r>
      <w:r w:rsidRPr="00207371">
        <w:rPr>
          <w:rFonts w:ascii="Times New Roman" w:hAnsi="Times New Roman"/>
          <w:sz w:val="18"/>
          <w:szCs w:val="16"/>
        </w:rPr>
        <w:t>Tikslinės populiacijos dalis %,</w:t>
      </w:r>
      <w:r w:rsidR="00E743CD" w:rsidRPr="00207371">
        <w:rPr>
          <w:rFonts w:ascii="Times New Roman" w:hAnsi="Times New Roman"/>
          <w:sz w:val="18"/>
          <w:szCs w:val="16"/>
        </w:rPr>
        <w:t xml:space="preserve"> 3 metų bėgyje</w:t>
      </w:r>
      <w:r w:rsidRPr="00207371">
        <w:rPr>
          <w:rFonts w:ascii="Times New Roman" w:hAnsi="Times New Roman"/>
          <w:sz w:val="18"/>
          <w:szCs w:val="16"/>
        </w:rPr>
        <w:t xml:space="preserve"> dalyvavusi</w:t>
      </w:r>
      <w:r w:rsidR="00E743CD" w:rsidRPr="00207371">
        <w:rPr>
          <w:rFonts w:ascii="Times New Roman" w:hAnsi="Times New Roman"/>
          <w:sz w:val="18"/>
          <w:szCs w:val="16"/>
        </w:rPr>
        <w:t xml:space="preserve"> gimdos kaklelio</w:t>
      </w:r>
      <w:r w:rsidRPr="00207371">
        <w:rPr>
          <w:rFonts w:ascii="Times New Roman" w:hAnsi="Times New Roman"/>
          <w:sz w:val="18"/>
          <w:szCs w:val="16"/>
        </w:rPr>
        <w:t xml:space="preserve"> programoje</w:t>
      </w:r>
    </w:p>
    <w:p w:rsidR="00805175" w:rsidRDefault="00805175" w:rsidP="006020E9">
      <w:pPr>
        <w:spacing w:after="0" w:line="240" w:lineRule="auto"/>
        <w:jc w:val="both"/>
        <w:rPr>
          <w:rFonts w:ascii="Times New Roman" w:hAnsi="Times New Roman"/>
          <w:sz w:val="18"/>
          <w:szCs w:val="16"/>
        </w:rPr>
      </w:pPr>
      <w:r w:rsidRPr="00207371">
        <w:rPr>
          <w:rFonts w:ascii="Times New Roman" w:hAnsi="Times New Roman"/>
          <w:sz w:val="18"/>
          <w:szCs w:val="16"/>
        </w:rPr>
        <w:t>***</w:t>
      </w:r>
      <w:r w:rsidRPr="00207371">
        <w:rPr>
          <w:sz w:val="16"/>
          <w:szCs w:val="16"/>
        </w:rPr>
        <w:t xml:space="preserve"> </w:t>
      </w:r>
      <w:r w:rsidRPr="00207371">
        <w:rPr>
          <w:rFonts w:ascii="Times New Roman" w:hAnsi="Times New Roman"/>
          <w:sz w:val="18"/>
          <w:szCs w:val="16"/>
        </w:rPr>
        <w:t xml:space="preserve">Tikslinės populiacijos dalis %, dalyvavusi </w:t>
      </w:r>
      <w:r w:rsidR="00E743CD" w:rsidRPr="00207371">
        <w:rPr>
          <w:rFonts w:ascii="Times New Roman" w:hAnsi="Times New Roman"/>
          <w:sz w:val="18"/>
          <w:szCs w:val="16"/>
        </w:rPr>
        <w:t xml:space="preserve">ŠKL </w:t>
      </w:r>
      <w:r w:rsidRPr="00207371">
        <w:rPr>
          <w:rFonts w:ascii="Times New Roman" w:hAnsi="Times New Roman"/>
          <w:sz w:val="18"/>
          <w:szCs w:val="16"/>
        </w:rPr>
        <w:t>programoje</w:t>
      </w:r>
    </w:p>
    <w:p w:rsidR="009F5888" w:rsidRPr="00207371" w:rsidRDefault="009F5888" w:rsidP="009F5888">
      <w:pPr>
        <w:pStyle w:val="Antrat1"/>
        <w:spacing w:after="120"/>
        <w:rPr>
          <w:color w:val="auto"/>
        </w:rPr>
      </w:pPr>
      <w:bookmarkStart w:id="78" w:name="_Toc501526263"/>
      <w:bookmarkStart w:id="79" w:name="_Toc26198649"/>
      <w:bookmarkStart w:id="80" w:name="_Toc90894073"/>
      <w:r w:rsidRPr="00207371">
        <w:rPr>
          <w:color w:val="auto"/>
        </w:rPr>
        <w:t>APIBENDRINIMAS</w:t>
      </w:r>
      <w:bookmarkEnd w:id="78"/>
      <w:bookmarkEnd w:id="79"/>
      <w:bookmarkEnd w:id="80"/>
    </w:p>
    <w:p w:rsidR="0077220F" w:rsidRPr="00207371" w:rsidRDefault="0077220F" w:rsidP="0077220F">
      <w:pPr>
        <w:pStyle w:val="Sraopastraipa"/>
        <w:numPr>
          <w:ilvl w:val="0"/>
          <w:numId w:val="4"/>
        </w:numPr>
        <w:spacing w:after="120"/>
        <w:jc w:val="both"/>
        <w:rPr>
          <w:rFonts w:ascii="Times New Roman" w:hAnsi="Times New Roman"/>
          <w:sz w:val="24"/>
        </w:rPr>
      </w:pPr>
      <w:bookmarkStart w:id="81" w:name="_Hlk90628395"/>
      <w:r w:rsidRPr="00207371">
        <w:rPr>
          <w:rFonts w:ascii="Times New Roman" w:hAnsi="Times New Roman"/>
          <w:sz w:val="24"/>
        </w:rPr>
        <w:t xml:space="preserve">Demografinė situacija jau eilę metų Švenčionių r. sav. nėra gera. Kasmet gyventojų skaičius rajone vidutiniškai sumažėja </w:t>
      </w:r>
      <w:r w:rsidRPr="00207371">
        <w:rPr>
          <w:rFonts w:ascii="Times New Roman" w:hAnsi="Times New Roman"/>
          <w:sz w:val="24"/>
          <w:szCs w:val="24"/>
        </w:rPr>
        <w:t>484,6</w:t>
      </w:r>
      <w:r w:rsidRPr="00207371">
        <w:rPr>
          <w:rFonts w:ascii="Times New Roman" w:hAnsi="Times New Roman"/>
          <w:sz w:val="24"/>
        </w:rPr>
        <w:t xml:space="preserve"> gyventojais. 2020 m. vidutinė tikėtina gyvenimo trukmė Švenčionių r. sav. buvo 3,3 m. trumpesnė nei šalies vidurkis (rajone 71,8 m., Lietuvoje – 75,1 m.).</w:t>
      </w:r>
    </w:p>
    <w:p w:rsidR="0077220F" w:rsidRPr="00207371" w:rsidRDefault="0077220F" w:rsidP="0077220F">
      <w:pPr>
        <w:pStyle w:val="Sraopastraipa"/>
        <w:numPr>
          <w:ilvl w:val="0"/>
          <w:numId w:val="4"/>
        </w:numPr>
        <w:jc w:val="both"/>
        <w:rPr>
          <w:rFonts w:ascii="Times New Roman" w:hAnsi="Times New Roman"/>
          <w:sz w:val="24"/>
        </w:rPr>
      </w:pPr>
      <w:r w:rsidRPr="00207371">
        <w:rPr>
          <w:rFonts w:ascii="Times New Roman" w:hAnsi="Times New Roman"/>
          <w:sz w:val="24"/>
        </w:rPr>
        <w:t xml:space="preserve">2020 m. rajone gimė </w:t>
      </w:r>
      <w:r w:rsidRPr="00207371">
        <w:rPr>
          <w:rFonts w:ascii="Times New Roman" w:hAnsi="Times New Roman"/>
          <w:sz w:val="24"/>
          <w:szCs w:val="24"/>
        </w:rPr>
        <w:t>137</w:t>
      </w:r>
      <w:r w:rsidRPr="00207371">
        <w:rPr>
          <w:rFonts w:ascii="Times New Roman" w:hAnsi="Times New Roman"/>
          <w:sz w:val="24"/>
        </w:rPr>
        <w:t xml:space="preserve"> vaikai – </w:t>
      </w:r>
      <w:r w:rsidRPr="00207371">
        <w:rPr>
          <w:rFonts w:ascii="Times New Roman" w:hAnsi="Times New Roman"/>
          <w:sz w:val="24"/>
          <w:szCs w:val="24"/>
        </w:rPr>
        <w:t>14 vaikų mažiau nei 2019 m.</w:t>
      </w:r>
      <w:r w:rsidRPr="00207371">
        <w:rPr>
          <w:rFonts w:ascii="Times New Roman" w:hAnsi="Times New Roman"/>
          <w:sz w:val="24"/>
        </w:rPr>
        <w:t xml:space="preserve"> </w:t>
      </w:r>
      <w:r w:rsidRPr="00207371">
        <w:rPr>
          <w:rFonts w:ascii="Times New Roman" w:hAnsi="Times New Roman"/>
          <w:sz w:val="24"/>
          <w:szCs w:val="24"/>
        </w:rPr>
        <w:t>Mirė 477 asmenys, 2019 m. mirė 485 žmonės, mirtingumas sumažėjo 1,65 proc.</w:t>
      </w:r>
      <w:r w:rsidRPr="00207371">
        <w:rPr>
          <w:rFonts w:ascii="Times New Roman" w:hAnsi="Times New Roman"/>
          <w:sz w:val="24"/>
        </w:rPr>
        <w:t xml:space="preserve"> Lyginant su Lietuva mirtingumas vis dar  išlieka vienas didžiausių šalyje (Lietuva – 15,6/1000 </w:t>
      </w:r>
      <w:proofErr w:type="spellStart"/>
      <w:r w:rsidRPr="00207371">
        <w:rPr>
          <w:rFonts w:ascii="Times New Roman" w:hAnsi="Times New Roman"/>
          <w:sz w:val="24"/>
        </w:rPr>
        <w:t>gyv</w:t>
      </w:r>
      <w:proofErr w:type="spellEnd"/>
      <w:r w:rsidRPr="00207371">
        <w:rPr>
          <w:rFonts w:ascii="Times New Roman" w:hAnsi="Times New Roman"/>
          <w:sz w:val="24"/>
        </w:rPr>
        <w:t>., Švenčionių r. sav</w:t>
      </w:r>
      <w:r w:rsidR="00657C14">
        <w:rPr>
          <w:rFonts w:ascii="Times New Roman" w:hAnsi="Times New Roman"/>
          <w:sz w:val="24"/>
        </w:rPr>
        <w:t>.</w:t>
      </w:r>
      <w:r w:rsidRPr="00207371">
        <w:rPr>
          <w:rFonts w:ascii="Times New Roman" w:hAnsi="Times New Roman"/>
          <w:sz w:val="24"/>
        </w:rPr>
        <w:t xml:space="preserve"> – 21,0/1000 </w:t>
      </w:r>
      <w:proofErr w:type="spellStart"/>
      <w:r w:rsidRPr="00207371">
        <w:rPr>
          <w:rFonts w:ascii="Times New Roman" w:hAnsi="Times New Roman"/>
          <w:sz w:val="24"/>
        </w:rPr>
        <w:t>gyv</w:t>
      </w:r>
      <w:proofErr w:type="spellEnd"/>
      <w:r w:rsidRPr="00207371">
        <w:rPr>
          <w:rFonts w:ascii="Times New Roman" w:hAnsi="Times New Roman"/>
          <w:sz w:val="24"/>
        </w:rPr>
        <w:t xml:space="preserve">.) Mirtingumo statistika reikšminga, nes ji rodo bendrą gyventojų sveikatos būklę, sveikatos priežiūros veiksmingumą ir kokybę, sveikatos netolygumus bei sveikatos priežiūros prieinamumą.  Natūralus gyventojų prieaugis jau eilę metų išlieka neigiamas. </w:t>
      </w:r>
    </w:p>
    <w:p w:rsidR="0077220F" w:rsidRPr="00207371" w:rsidRDefault="0077220F" w:rsidP="0077220F">
      <w:pPr>
        <w:pStyle w:val="Sraopastraipa"/>
        <w:numPr>
          <w:ilvl w:val="0"/>
          <w:numId w:val="4"/>
        </w:numPr>
        <w:jc w:val="both"/>
        <w:rPr>
          <w:rFonts w:ascii="Times New Roman" w:hAnsi="Times New Roman"/>
          <w:sz w:val="24"/>
        </w:rPr>
      </w:pPr>
      <w:r w:rsidRPr="00207371">
        <w:rPr>
          <w:rFonts w:ascii="Times New Roman" w:hAnsi="Times New Roman"/>
          <w:sz w:val="24"/>
        </w:rPr>
        <w:t>Kasmet rajone mažėja jaunesnio 0-17 ir 18-44 amžiaus gyventojų ir analogiškai daugėja vyresnio 45-64 ir 65+ amžiaus rajono gyventojų.</w:t>
      </w:r>
    </w:p>
    <w:p w:rsidR="0077220F" w:rsidRPr="00207371" w:rsidRDefault="0077220F" w:rsidP="0077220F">
      <w:pPr>
        <w:pStyle w:val="Sraopastraipa"/>
        <w:numPr>
          <w:ilvl w:val="0"/>
          <w:numId w:val="4"/>
        </w:numPr>
        <w:jc w:val="both"/>
        <w:rPr>
          <w:rFonts w:ascii="Times New Roman" w:hAnsi="Times New Roman"/>
          <w:sz w:val="24"/>
        </w:rPr>
      </w:pPr>
      <w:r w:rsidRPr="00207371">
        <w:rPr>
          <w:rFonts w:ascii="Times New Roman" w:hAnsi="Times New Roman"/>
          <w:sz w:val="24"/>
        </w:rPr>
        <w:t>Švenčionių r. gyventojų sveikatos būklės ir pagrindinių sveikatą lemiančių veiksnių rodikliai Lietuvos sveikatos programos tikslų ir uždavinių įgyvendinimo kontekste: 13 rodiklių reikšmės patenka tarp geriausių savivaldybių, 27 tarp prasčiausių, kiti artimi šalies vidurkiui. Prasčiausi rodikliai Lietuvos kontekste yra susiję lėtinių neinfekcinių ligų prevencija ir kontrole.</w:t>
      </w:r>
    </w:p>
    <w:p w:rsidR="0077220F" w:rsidRPr="00207371" w:rsidRDefault="0077220F" w:rsidP="0077220F">
      <w:pPr>
        <w:pStyle w:val="Sraopastraipa"/>
        <w:numPr>
          <w:ilvl w:val="0"/>
          <w:numId w:val="4"/>
        </w:numPr>
        <w:jc w:val="both"/>
        <w:rPr>
          <w:rFonts w:ascii="Times New Roman" w:hAnsi="Times New Roman"/>
          <w:sz w:val="24"/>
        </w:rPr>
      </w:pPr>
      <w:r w:rsidRPr="00207371">
        <w:rPr>
          <w:rFonts w:ascii="Times New Roman" w:eastAsia="Times New Roman" w:hAnsi="Times New Roman"/>
          <w:sz w:val="24"/>
          <w:szCs w:val="24"/>
        </w:rPr>
        <w:t xml:space="preserve">Rengiant Švenčionių r. savivaldybės 2020 metų visuomenės sveikatos </w:t>
      </w:r>
      <w:proofErr w:type="spellStart"/>
      <w:r w:rsidRPr="00207371">
        <w:rPr>
          <w:rFonts w:ascii="Times New Roman" w:eastAsia="Times New Roman" w:hAnsi="Times New Roman"/>
          <w:sz w:val="24"/>
          <w:szCs w:val="24"/>
        </w:rPr>
        <w:t>stebėsenos</w:t>
      </w:r>
      <w:proofErr w:type="spellEnd"/>
      <w:r w:rsidRPr="00207371">
        <w:rPr>
          <w:rFonts w:ascii="Times New Roman" w:eastAsia="Times New Roman" w:hAnsi="Times New Roman"/>
          <w:sz w:val="24"/>
          <w:szCs w:val="24"/>
        </w:rPr>
        <w:t xml:space="preserve"> ataskaitą, kaip alternatyva 3 probleminėms sritims, buvo pasirinkta viena plati (prasčiausia rodiklių atžvilgiu) sritis ir apžvelgiami visi jai priklausantys rodikliai:</w:t>
      </w:r>
    </w:p>
    <w:p w:rsidR="0077220F" w:rsidRPr="00207371" w:rsidRDefault="0077220F" w:rsidP="0077220F">
      <w:pPr>
        <w:pStyle w:val="Sraopastraipa"/>
        <w:numPr>
          <w:ilvl w:val="0"/>
          <w:numId w:val="27"/>
        </w:numPr>
        <w:ind w:left="1134"/>
        <w:jc w:val="both"/>
        <w:rPr>
          <w:rFonts w:ascii="Times New Roman" w:hAnsi="Times New Roman"/>
          <w:i/>
          <w:iCs/>
          <w:sz w:val="24"/>
        </w:rPr>
      </w:pPr>
      <w:r w:rsidRPr="00207371">
        <w:rPr>
          <w:rFonts w:ascii="Times New Roman" w:hAnsi="Times New Roman"/>
          <w:i/>
          <w:iCs/>
          <w:sz w:val="24"/>
          <w:szCs w:val="24"/>
        </w:rPr>
        <w:t xml:space="preserve">Mirtys nuo kraujotakos sistemos ligų (I00-199) 100 000 </w:t>
      </w:r>
      <w:proofErr w:type="spellStart"/>
      <w:r w:rsidRPr="00207371">
        <w:rPr>
          <w:rFonts w:ascii="Times New Roman" w:hAnsi="Times New Roman"/>
          <w:i/>
          <w:iCs/>
          <w:sz w:val="24"/>
          <w:szCs w:val="24"/>
        </w:rPr>
        <w:t>gyv</w:t>
      </w:r>
      <w:proofErr w:type="spellEnd"/>
      <w:r w:rsidRPr="00207371">
        <w:rPr>
          <w:rFonts w:ascii="Times New Roman" w:hAnsi="Times New Roman"/>
          <w:i/>
          <w:iCs/>
          <w:sz w:val="24"/>
          <w:szCs w:val="24"/>
        </w:rPr>
        <w:t xml:space="preserve">. </w:t>
      </w:r>
    </w:p>
    <w:p w:rsidR="0077220F" w:rsidRPr="00207371" w:rsidRDefault="0077220F" w:rsidP="0077220F">
      <w:pPr>
        <w:pStyle w:val="Sraopastraipa"/>
        <w:ind w:left="1134"/>
        <w:jc w:val="both"/>
        <w:rPr>
          <w:rFonts w:ascii="Times New Roman" w:hAnsi="Times New Roman"/>
          <w:sz w:val="24"/>
        </w:rPr>
      </w:pPr>
      <w:r w:rsidRPr="00207371">
        <w:rPr>
          <w:rFonts w:ascii="Times New Roman" w:hAnsi="Times New Roman"/>
          <w:sz w:val="24"/>
          <w:szCs w:val="24"/>
        </w:rPr>
        <w:t>Švenčionių r. sav. nuo bendro mirčių skaičiaus, mirtingumas dėl kraujotakos si</w:t>
      </w:r>
      <w:r w:rsidR="00657C14">
        <w:rPr>
          <w:rFonts w:ascii="Times New Roman" w:hAnsi="Times New Roman"/>
          <w:sz w:val="24"/>
          <w:szCs w:val="24"/>
        </w:rPr>
        <w:t>s</w:t>
      </w:r>
      <w:r w:rsidRPr="00207371">
        <w:rPr>
          <w:rFonts w:ascii="Times New Roman" w:hAnsi="Times New Roman"/>
          <w:sz w:val="24"/>
          <w:szCs w:val="24"/>
        </w:rPr>
        <w:t xml:space="preserve">temos ligų, sudarė net 55,20%, Lietuvoje – 45,57%. </w:t>
      </w:r>
      <w:r w:rsidRPr="00207371">
        <w:rPr>
          <w:rFonts w:ascii="Times New Roman" w:hAnsi="Times New Roman"/>
          <w:bCs/>
          <w:color w:val="000000"/>
          <w:sz w:val="24"/>
          <w:szCs w:val="24"/>
        </w:rPr>
        <w:t>2020 m. Lietuvoje ši mirties pr</w:t>
      </w:r>
      <w:r w:rsidR="001A0CE3" w:rsidRPr="00207371">
        <w:rPr>
          <w:rFonts w:ascii="Times New Roman" w:hAnsi="Times New Roman"/>
          <w:bCs/>
          <w:color w:val="000000"/>
          <w:sz w:val="24"/>
          <w:szCs w:val="24"/>
        </w:rPr>
        <w:t>ieža</w:t>
      </w:r>
      <w:r w:rsidRPr="00207371">
        <w:rPr>
          <w:rFonts w:ascii="Times New Roman" w:hAnsi="Times New Roman"/>
          <w:bCs/>
          <w:color w:val="000000"/>
          <w:sz w:val="24"/>
          <w:szCs w:val="24"/>
        </w:rPr>
        <w:t>stis buvo fiksuota 22 940 asmenų, t.y.</w:t>
      </w:r>
      <w:r w:rsidRPr="00207371">
        <w:t xml:space="preserve"> </w:t>
      </w:r>
      <w:r w:rsidRPr="00207371">
        <w:rPr>
          <w:rFonts w:ascii="Times New Roman" w:hAnsi="Times New Roman"/>
          <w:bCs/>
          <w:color w:val="000000"/>
          <w:sz w:val="24"/>
          <w:szCs w:val="24"/>
        </w:rPr>
        <w:t xml:space="preserve">820,8/100 000 </w:t>
      </w:r>
      <w:proofErr w:type="spellStart"/>
      <w:r w:rsidRPr="00207371">
        <w:rPr>
          <w:rFonts w:ascii="Times New Roman" w:hAnsi="Times New Roman"/>
          <w:bCs/>
          <w:color w:val="000000"/>
          <w:sz w:val="24"/>
          <w:szCs w:val="24"/>
        </w:rPr>
        <w:t>gyv</w:t>
      </w:r>
      <w:proofErr w:type="spellEnd"/>
      <w:r w:rsidRPr="00207371">
        <w:rPr>
          <w:rFonts w:ascii="Times New Roman" w:hAnsi="Times New Roman"/>
          <w:bCs/>
          <w:color w:val="000000"/>
          <w:sz w:val="24"/>
          <w:szCs w:val="24"/>
        </w:rPr>
        <w:t xml:space="preserve">., o Švenčionių r. 260 asmenų, t.y. 1 144,8/100 000 </w:t>
      </w:r>
      <w:proofErr w:type="spellStart"/>
      <w:r w:rsidRPr="00207371">
        <w:rPr>
          <w:rFonts w:ascii="Times New Roman" w:hAnsi="Times New Roman"/>
          <w:bCs/>
          <w:color w:val="000000"/>
          <w:sz w:val="24"/>
          <w:szCs w:val="24"/>
        </w:rPr>
        <w:t>gyv</w:t>
      </w:r>
      <w:proofErr w:type="spellEnd"/>
      <w:r w:rsidRPr="00207371">
        <w:rPr>
          <w:rFonts w:ascii="Times New Roman" w:hAnsi="Times New Roman"/>
          <w:bCs/>
          <w:color w:val="000000"/>
          <w:sz w:val="24"/>
          <w:szCs w:val="24"/>
        </w:rPr>
        <w:t xml:space="preserve">. </w:t>
      </w:r>
      <w:r w:rsidRPr="00207371">
        <w:rPr>
          <w:rFonts w:ascii="Times New Roman" w:hAnsi="Times New Roman"/>
          <w:iCs/>
          <w:sz w:val="24"/>
          <w:szCs w:val="28"/>
        </w:rPr>
        <w:t xml:space="preserve">Nuo kraujotakos sistemos ligų Švenčionių r. sav. daugiausiai mirė </w:t>
      </w:r>
      <w:r w:rsidRPr="00207371">
        <w:rPr>
          <w:rFonts w:ascii="Times New Roman" w:hAnsi="Times New Roman"/>
          <w:iCs/>
          <w:sz w:val="24"/>
          <w:szCs w:val="28"/>
        </w:rPr>
        <w:lastRenderedPageBreak/>
        <w:t xml:space="preserve">moterys – 149, tai sudarė 1 251,0/100 000 </w:t>
      </w:r>
      <w:proofErr w:type="spellStart"/>
      <w:r w:rsidRPr="00207371">
        <w:rPr>
          <w:rFonts w:ascii="Times New Roman" w:hAnsi="Times New Roman"/>
          <w:iCs/>
          <w:sz w:val="24"/>
          <w:szCs w:val="28"/>
        </w:rPr>
        <w:t>gyv</w:t>
      </w:r>
      <w:proofErr w:type="spellEnd"/>
      <w:r w:rsidRPr="00207371">
        <w:rPr>
          <w:rFonts w:ascii="Times New Roman" w:hAnsi="Times New Roman"/>
          <w:iCs/>
          <w:sz w:val="24"/>
          <w:szCs w:val="28"/>
        </w:rPr>
        <w:t xml:space="preserve">. Didžioji dalis mirusiųjų gyveno kaimiškose vietovėse – 120 asmenų, t.y. 1 381,1/100 000 </w:t>
      </w:r>
      <w:proofErr w:type="spellStart"/>
      <w:r w:rsidRPr="00207371">
        <w:rPr>
          <w:rFonts w:ascii="Times New Roman" w:hAnsi="Times New Roman"/>
          <w:iCs/>
          <w:sz w:val="24"/>
          <w:szCs w:val="28"/>
        </w:rPr>
        <w:t>gyv</w:t>
      </w:r>
      <w:proofErr w:type="spellEnd"/>
      <w:r w:rsidRPr="00207371">
        <w:rPr>
          <w:rFonts w:ascii="Times New Roman" w:hAnsi="Times New Roman"/>
          <w:iCs/>
          <w:sz w:val="24"/>
          <w:szCs w:val="28"/>
        </w:rPr>
        <w:t>.</w:t>
      </w:r>
      <w:r w:rsidRPr="00207371">
        <w:rPr>
          <w:rFonts w:ascii="Times New Roman" w:hAnsi="Times New Roman"/>
          <w:sz w:val="24"/>
          <w:szCs w:val="24"/>
        </w:rPr>
        <w:t xml:space="preserve"> 2020 m. iš 260 mirusių asmenų 223 sudarė 65+ amžiaus asmenys, t.y. 4 182,3/ 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w:t>
      </w:r>
      <w:r w:rsidRPr="00207371">
        <w:rPr>
          <w:rFonts w:ascii="Times New Roman" w:hAnsi="Times New Roman"/>
          <w:iCs/>
          <w:sz w:val="24"/>
          <w:szCs w:val="28"/>
        </w:rPr>
        <w:t xml:space="preserve"> </w:t>
      </w:r>
    </w:p>
    <w:bookmarkEnd w:id="81"/>
    <w:p w:rsidR="00897C6D" w:rsidRPr="00207371" w:rsidRDefault="00897C6D" w:rsidP="00897C6D">
      <w:pPr>
        <w:pStyle w:val="Sraopastraipa"/>
        <w:numPr>
          <w:ilvl w:val="0"/>
          <w:numId w:val="27"/>
        </w:numPr>
        <w:ind w:left="1134"/>
        <w:jc w:val="both"/>
        <w:rPr>
          <w:rFonts w:ascii="Times New Roman" w:hAnsi="Times New Roman"/>
          <w:i/>
          <w:iCs/>
          <w:sz w:val="24"/>
        </w:rPr>
      </w:pPr>
      <w:r w:rsidRPr="00207371">
        <w:rPr>
          <w:rFonts w:ascii="Times New Roman" w:hAnsi="Times New Roman"/>
          <w:i/>
          <w:iCs/>
          <w:sz w:val="24"/>
        </w:rPr>
        <w:t xml:space="preserve">Mirtys nuo piktybinių navikų (C00-C96) 100 000 </w:t>
      </w:r>
      <w:proofErr w:type="spellStart"/>
      <w:r w:rsidRPr="00207371">
        <w:rPr>
          <w:rFonts w:ascii="Times New Roman" w:hAnsi="Times New Roman"/>
          <w:i/>
          <w:iCs/>
          <w:sz w:val="24"/>
        </w:rPr>
        <w:t>gyv</w:t>
      </w:r>
      <w:proofErr w:type="spellEnd"/>
      <w:r w:rsidRPr="00207371">
        <w:rPr>
          <w:rFonts w:ascii="Times New Roman" w:hAnsi="Times New Roman"/>
          <w:i/>
          <w:iCs/>
          <w:sz w:val="24"/>
        </w:rPr>
        <w:t>.</w:t>
      </w:r>
    </w:p>
    <w:p w:rsidR="00897C6D" w:rsidRPr="00207371" w:rsidRDefault="00897C6D" w:rsidP="00897C6D">
      <w:pPr>
        <w:pStyle w:val="Sraopastraipa"/>
        <w:ind w:left="1134"/>
        <w:jc w:val="both"/>
        <w:rPr>
          <w:rFonts w:ascii="Times New Roman" w:hAnsi="Times New Roman"/>
          <w:iCs/>
          <w:sz w:val="24"/>
          <w:szCs w:val="28"/>
        </w:rPr>
      </w:pPr>
      <w:r w:rsidRPr="00207371">
        <w:rPr>
          <w:rFonts w:ascii="Times New Roman" w:hAnsi="Times New Roman"/>
          <w:sz w:val="24"/>
        </w:rPr>
        <w:t xml:space="preserve">2020 m. Švenčionių r. mirtingumas nuo piktybinių navikų sudarė 17,61%, Lietuvoje – 21,15% nuo bendro mirčių skaičiaus.  </w:t>
      </w:r>
      <w:r w:rsidRPr="00207371">
        <w:rPr>
          <w:rFonts w:ascii="Times New Roman" w:hAnsi="Times New Roman"/>
          <w:sz w:val="24"/>
          <w:szCs w:val="24"/>
        </w:rPr>
        <w:t xml:space="preserve">Dėl šios mirties priežasties rajone mirė 84 asmenys, t.y. 369,9/100 000 </w:t>
      </w:r>
      <w:proofErr w:type="spellStart"/>
      <w:r w:rsidRPr="00207371">
        <w:rPr>
          <w:rFonts w:ascii="Times New Roman" w:hAnsi="Times New Roman"/>
          <w:sz w:val="24"/>
          <w:szCs w:val="24"/>
        </w:rPr>
        <w:t>gyv</w:t>
      </w:r>
      <w:proofErr w:type="spellEnd"/>
      <w:r w:rsidRPr="00207371">
        <w:rPr>
          <w:rFonts w:ascii="Times New Roman" w:hAnsi="Times New Roman"/>
          <w:sz w:val="24"/>
          <w:szCs w:val="24"/>
        </w:rPr>
        <w:t>., daugiausiai</w:t>
      </w:r>
      <w:r w:rsidRPr="00207371">
        <w:rPr>
          <w:rFonts w:ascii="Times New Roman" w:hAnsi="Times New Roman"/>
          <w:iCs/>
          <w:sz w:val="24"/>
          <w:szCs w:val="28"/>
        </w:rPr>
        <w:t xml:space="preserve"> </w:t>
      </w:r>
      <w:r w:rsidRPr="00207371">
        <w:rPr>
          <w:rFonts w:ascii="Times New Roman" w:hAnsi="Times New Roman"/>
          <w:sz w:val="24"/>
          <w:szCs w:val="24"/>
        </w:rPr>
        <w:t>vyriškos lyties</w:t>
      </w:r>
      <w:r w:rsidRPr="00207371">
        <w:rPr>
          <w:rFonts w:ascii="Times New Roman" w:hAnsi="Times New Roman"/>
          <w:iCs/>
          <w:sz w:val="24"/>
          <w:szCs w:val="28"/>
        </w:rPr>
        <w:t xml:space="preserve"> (407,4/100 000 </w:t>
      </w:r>
      <w:proofErr w:type="spellStart"/>
      <w:r w:rsidRPr="00207371">
        <w:rPr>
          <w:rFonts w:ascii="Times New Roman" w:hAnsi="Times New Roman"/>
          <w:iCs/>
          <w:sz w:val="24"/>
          <w:szCs w:val="28"/>
        </w:rPr>
        <w:t>gyv</w:t>
      </w:r>
      <w:proofErr w:type="spellEnd"/>
      <w:r w:rsidRPr="00207371">
        <w:rPr>
          <w:rFonts w:ascii="Times New Roman" w:hAnsi="Times New Roman"/>
          <w:iCs/>
          <w:sz w:val="24"/>
          <w:szCs w:val="28"/>
        </w:rPr>
        <w:t>.) ir vyresni nei 65 m. amžiaus. Nagrinėjant pagal gyven</w:t>
      </w:r>
      <w:r w:rsidR="00657C14">
        <w:rPr>
          <w:rFonts w:ascii="Times New Roman" w:hAnsi="Times New Roman"/>
          <w:iCs/>
          <w:sz w:val="24"/>
          <w:szCs w:val="28"/>
        </w:rPr>
        <w:t>v</w:t>
      </w:r>
      <w:r w:rsidRPr="00207371">
        <w:rPr>
          <w:rFonts w:ascii="Times New Roman" w:hAnsi="Times New Roman"/>
          <w:iCs/>
          <w:sz w:val="24"/>
          <w:szCs w:val="28"/>
        </w:rPr>
        <w:t xml:space="preserve">ietę, matyti, kad daugiau mirusiųjų gyveno miesto teritorijose – 53 asmenys, t.y. 378,0/100 000 </w:t>
      </w:r>
      <w:proofErr w:type="spellStart"/>
      <w:r w:rsidRPr="00207371">
        <w:rPr>
          <w:rFonts w:ascii="Times New Roman" w:hAnsi="Times New Roman"/>
          <w:iCs/>
          <w:sz w:val="24"/>
          <w:szCs w:val="28"/>
        </w:rPr>
        <w:t>gyv</w:t>
      </w:r>
      <w:proofErr w:type="spellEnd"/>
      <w:r w:rsidRPr="00207371">
        <w:rPr>
          <w:rFonts w:ascii="Times New Roman" w:hAnsi="Times New Roman"/>
          <w:iCs/>
          <w:sz w:val="24"/>
          <w:szCs w:val="28"/>
        </w:rPr>
        <w:t>.</w:t>
      </w:r>
    </w:p>
    <w:p w:rsidR="00897C6D" w:rsidRPr="00207371" w:rsidRDefault="00897C6D" w:rsidP="00897C6D">
      <w:pPr>
        <w:pStyle w:val="Sraopastraipa"/>
        <w:ind w:left="1134"/>
        <w:jc w:val="both"/>
        <w:rPr>
          <w:rFonts w:ascii="Times New Roman" w:hAnsi="Times New Roman"/>
          <w:sz w:val="24"/>
        </w:rPr>
      </w:pPr>
      <w:r w:rsidRPr="00207371">
        <w:rPr>
          <w:rFonts w:ascii="Times New Roman" w:hAnsi="Times New Roman"/>
          <w:iCs/>
          <w:sz w:val="24"/>
          <w:szCs w:val="28"/>
        </w:rPr>
        <w:t xml:space="preserve">Iš Švenčionių r. sav. daugiausiai gyventojų pasiglemžė: </w:t>
      </w:r>
      <w:r w:rsidRPr="00207371">
        <w:rPr>
          <w:rFonts w:ascii="Times New Roman" w:hAnsi="Times New Roman"/>
          <w:sz w:val="24"/>
        </w:rPr>
        <w:t>skrandžio, trachėjos -  plaučių, krūties vėžio ir  priešinės liaukos piktybiniai navikai.</w:t>
      </w:r>
    </w:p>
    <w:p w:rsidR="00897C6D" w:rsidRPr="00207371" w:rsidRDefault="00897C6D" w:rsidP="00897C6D">
      <w:pPr>
        <w:pStyle w:val="Sraopastraipa"/>
        <w:numPr>
          <w:ilvl w:val="0"/>
          <w:numId w:val="27"/>
        </w:numPr>
        <w:ind w:left="1134"/>
        <w:jc w:val="both"/>
        <w:rPr>
          <w:rFonts w:ascii="Times New Roman" w:hAnsi="Times New Roman"/>
          <w:sz w:val="24"/>
        </w:rPr>
      </w:pPr>
      <w:r w:rsidRPr="00207371">
        <w:rPr>
          <w:rFonts w:ascii="Times New Roman" w:hAnsi="Times New Roman"/>
          <w:i/>
          <w:iCs/>
          <w:sz w:val="24"/>
        </w:rPr>
        <w:t xml:space="preserve">Mirtys nuo </w:t>
      </w:r>
      <w:proofErr w:type="spellStart"/>
      <w:r w:rsidRPr="00207371">
        <w:rPr>
          <w:rFonts w:ascii="Times New Roman" w:hAnsi="Times New Roman"/>
          <w:i/>
          <w:iCs/>
          <w:sz w:val="24"/>
        </w:rPr>
        <w:t>cerebrovaskulinių</w:t>
      </w:r>
      <w:proofErr w:type="spellEnd"/>
      <w:r w:rsidRPr="00207371">
        <w:rPr>
          <w:rFonts w:ascii="Times New Roman" w:hAnsi="Times New Roman"/>
          <w:i/>
          <w:iCs/>
          <w:sz w:val="24"/>
        </w:rPr>
        <w:t xml:space="preserve"> ligų (C00-C96) 100 000 </w:t>
      </w:r>
      <w:proofErr w:type="spellStart"/>
      <w:r w:rsidRPr="00207371">
        <w:rPr>
          <w:rFonts w:ascii="Times New Roman" w:hAnsi="Times New Roman"/>
          <w:i/>
          <w:iCs/>
          <w:sz w:val="24"/>
        </w:rPr>
        <w:t>gyv</w:t>
      </w:r>
      <w:proofErr w:type="spellEnd"/>
      <w:r w:rsidRPr="00207371">
        <w:rPr>
          <w:rFonts w:ascii="Times New Roman" w:hAnsi="Times New Roman"/>
          <w:i/>
          <w:iCs/>
          <w:sz w:val="24"/>
        </w:rPr>
        <w:t>.</w:t>
      </w:r>
    </w:p>
    <w:p w:rsidR="00897C6D" w:rsidRPr="00207371" w:rsidRDefault="00897C6D" w:rsidP="00897C6D">
      <w:pPr>
        <w:pStyle w:val="Sraopastraipa"/>
        <w:ind w:left="1134"/>
        <w:jc w:val="both"/>
        <w:rPr>
          <w:rFonts w:ascii="Times New Roman" w:hAnsi="Times New Roman"/>
          <w:sz w:val="24"/>
          <w:szCs w:val="28"/>
        </w:rPr>
      </w:pPr>
      <w:r w:rsidRPr="00207371">
        <w:rPr>
          <w:rFonts w:ascii="Times New Roman" w:hAnsi="Times New Roman"/>
          <w:sz w:val="24"/>
        </w:rPr>
        <w:t xml:space="preserve">Dėl smegenų kraujotakos sistemos pažeidimų Švenčionių r. sav. mirtingumas yra  gerokai didesnis nei vidutiniškai Lietuvoje. Rajone mirė 68 asmenys (299,4/100 000 </w:t>
      </w:r>
      <w:proofErr w:type="spellStart"/>
      <w:r w:rsidRPr="00207371">
        <w:rPr>
          <w:rFonts w:ascii="Times New Roman" w:hAnsi="Times New Roman"/>
          <w:sz w:val="24"/>
        </w:rPr>
        <w:t>gyv</w:t>
      </w:r>
      <w:proofErr w:type="spellEnd"/>
      <w:r w:rsidRPr="00207371">
        <w:rPr>
          <w:rFonts w:ascii="Times New Roman" w:hAnsi="Times New Roman"/>
          <w:sz w:val="24"/>
        </w:rPr>
        <w:t xml:space="preserve">.), Lietuvoje - 5 226 asmenys (187,0/100 000 </w:t>
      </w:r>
      <w:proofErr w:type="spellStart"/>
      <w:r w:rsidRPr="00207371">
        <w:rPr>
          <w:rFonts w:ascii="Times New Roman" w:hAnsi="Times New Roman"/>
          <w:sz w:val="24"/>
        </w:rPr>
        <w:t>gyv</w:t>
      </w:r>
      <w:proofErr w:type="spellEnd"/>
      <w:r w:rsidRPr="00207371">
        <w:rPr>
          <w:rFonts w:ascii="Times New Roman" w:hAnsi="Times New Roman"/>
          <w:sz w:val="24"/>
        </w:rPr>
        <w:t xml:space="preserve">.). Švenčionių rajone dėl </w:t>
      </w:r>
      <w:proofErr w:type="spellStart"/>
      <w:r w:rsidRPr="00207371">
        <w:rPr>
          <w:rFonts w:ascii="Times New Roman" w:hAnsi="Times New Roman"/>
          <w:sz w:val="24"/>
        </w:rPr>
        <w:t>cerebrovaskulinių</w:t>
      </w:r>
      <w:proofErr w:type="spellEnd"/>
      <w:r w:rsidRPr="00207371">
        <w:rPr>
          <w:rFonts w:ascii="Times New Roman" w:hAnsi="Times New Roman"/>
          <w:sz w:val="24"/>
        </w:rPr>
        <w:t xml:space="preserve"> ligų daugiausiai mirė moterys, net</w:t>
      </w:r>
      <w:r w:rsidRPr="00207371">
        <w:rPr>
          <w:rFonts w:ascii="Times New Roman" w:hAnsi="Times New Roman"/>
          <w:sz w:val="24"/>
          <w:szCs w:val="28"/>
        </w:rPr>
        <w:t xml:space="preserve"> 65,5%, t.y. 46 moterys. Miesto  teritorijose mirtys sudarė 61,5%. Didžiausią mirtingumą (</w:t>
      </w:r>
      <w:r w:rsidRPr="00207371">
        <w:rPr>
          <w:rFonts w:ascii="Times New Roman" w:hAnsi="Times New Roman"/>
          <w:sz w:val="24"/>
          <w:szCs w:val="24"/>
        </w:rPr>
        <w:t>96,4%</w:t>
      </w:r>
      <w:r w:rsidRPr="00207371">
        <w:rPr>
          <w:rFonts w:ascii="Times New Roman" w:hAnsi="Times New Roman"/>
          <w:sz w:val="24"/>
          <w:szCs w:val="28"/>
        </w:rPr>
        <w:t>) sudarė 65 m. ir vyresnio amžiaus asmenys.</w:t>
      </w:r>
    </w:p>
    <w:p w:rsidR="00897C6D" w:rsidRPr="00207371" w:rsidRDefault="00897C6D" w:rsidP="00897C6D">
      <w:pPr>
        <w:pStyle w:val="Sraopastraipa"/>
        <w:numPr>
          <w:ilvl w:val="0"/>
          <w:numId w:val="27"/>
        </w:numPr>
        <w:ind w:left="1070"/>
        <w:jc w:val="both"/>
        <w:rPr>
          <w:rFonts w:ascii="Times New Roman" w:hAnsi="Times New Roman"/>
          <w:i/>
          <w:iCs/>
          <w:sz w:val="24"/>
          <w:szCs w:val="24"/>
        </w:rPr>
      </w:pPr>
      <w:r w:rsidRPr="00207371">
        <w:rPr>
          <w:rFonts w:ascii="Times New Roman" w:hAnsi="Times New Roman"/>
          <w:i/>
          <w:iCs/>
          <w:sz w:val="24"/>
          <w:szCs w:val="24"/>
        </w:rPr>
        <w:t xml:space="preserve">Sergamumas II tipo cukriniu diabetu (E11) 10 000 </w:t>
      </w:r>
      <w:proofErr w:type="spellStart"/>
      <w:r w:rsidRPr="00207371">
        <w:rPr>
          <w:rFonts w:ascii="Times New Roman" w:hAnsi="Times New Roman"/>
          <w:i/>
          <w:iCs/>
          <w:sz w:val="24"/>
          <w:szCs w:val="24"/>
        </w:rPr>
        <w:t>gyv</w:t>
      </w:r>
      <w:proofErr w:type="spellEnd"/>
      <w:r w:rsidRPr="00207371">
        <w:rPr>
          <w:rFonts w:ascii="Times New Roman" w:hAnsi="Times New Roman"/>
          <w:i/>
          <w:iCs/>
          <w:sz w:val="24"/>
          <w:szCs w:val="24"/>
        </w:rPr>
        <w:t>.</w:t>
      </w:r>
    </w:p>
    <w:p w:rsidR="00897C6D" w:rsidRPr="00207371" w:rsidRDefault="00897C6D" w:rsidP="00897C6D">
      <w:pPr>
        <w:pStyle w:val="Sraopastraipa"/>
        <w:ind w:left="1070"/>
        <w:jc w:val="both"/>
        <w:rPr>
          <w:rFonts w:ascii="Times New Roman" w:hAnsi="Times New Roman"/>
          <w:sz w:val="24"/>
        </w:rPr>
      </w:pPr>
      <w:r w:rsidRPr="00207371">
        <w:rPr>
          <w:rFonts w:ascii="Times New Roman" w:hAnsi="Times New Roman"/>
          <w:sz w:val="24"/>
        </w:rPr>
        <w:t xml:space="preserve">2020 m. sergamumas 2 tipo cukriniu diabetu Lietuvoje siekė 50,4/100 000 </w:t>
      </w:r>
      <w:proofErr w:type="spellStart"/>
      <w:r w:rsidRPr="00207371">
        <w:rPr>
          <w:rFonts w:ascii="Times New Roman" w:hAnsi="Times New Roman"/>
          <w:sz w:val="24"/>
        </w:rPr>
        <w:t>gyv</w:t>
      </w:r>
      <w:proofErr w:type="spellEnd"/>
      <w:r w:rsidRPr="00207371">
        <w:rPr>
          <w:rFonts w:ascii="Times New Roman" w:hAnsi="Times New Roman"/>
          <w:sz w:val="24"/>
        </w:rPr>
        <w:t xml:space="preserve">. Švenčionių r. šis rodiklis yra geresnis nei Lietuvos - 29,5/100 000 </w:t>
      </w:r>
      <w:proofErr w:type="spellStart"/>
      <w:r w:rsidRPr="00207371">
        <w:rPr>
          <w:rFonts w:ascii="Times New Roman" w:hAnsi="Times New Roman"/>
          <w:sz w:val="24"/>
        </w:rPr>
        <w:t>gyv</w:t>
      </w:r>
      <w:proofErr w:type="spellEnd"/>
      <w:r w:rsidRPr="00207371">
        <w:rPr>
          <w:rFonts w:ascii="Times New Roman" w:hAnsi="Times New Roman"/>
          <w:sz w:val="24"/>
        </w:rPr>
        <w:t xml:space="preserve">. Per ataskaitinį laikotarpį cukrinis diabetas dažniausiai pirmą kartą buvo diagnozuotas 65+ ir 45-64 m. amžiaus asmenų grupėms (po 28-29 asmenis). Pirmą kartą, analizuojamais metais, cukrinis diabetas buvo diagnozuotas ir 10 asmenų (15/100 000 </w:t>
      </w:r>
      <w:proofErr w:type="spellStart"/>
      <w:r w:rsidRPr="00207371">
        <w:rPr>
          <w:rFonts w:ascii="Times New Roman" w:hAnsi="Times New Roman"/>
          <w:sz w:val="24"/>
        </w:rPr>
        <w:t>gyv</w:t>
      </w:r>
      <w:proofErr w:type="spellEnd"/>
      <w:r w:rsidRPr="00207371">
        <w:rPr>
          <w:rFonts w:ascii="Times New Roman" w:hAnsi="Times New Roman"/>
          <w:sz w:val="24"/>
        </w:rPr>
        <w:t>.) iš 18-44 m. amžiaus asmenų grupės. Didžiausias sergamumas buvo moterų tarpe - 65%, taip pat kaimiškose vietovėse - net 58,8%.</w:t>
      </w:r>
    </w:p>
    <w:p w:rsidR="00034077" w:rsidRPr="00207371" w:rsidRDefault="00034077" w:rsidP="00034077">
      <w:pPr>
        <w:pStyle w:val="Sraopastraipa"/>
        <w:numPr>
          <w:ilvl w:val="0"/>
          <w:numId w:val="27"/>
        </w:numPr>
        <w:ind w:left="1070"/>
        <w:jc w:val="both"/>
        <w:rPr>
          <w:rFonts w:ascii="Times New Roman" w:hAnsi="Times New Roman"/>
          <w:i/>
          <w:iCs/>
        </w:rPr>
      </w:pPr>
      <w:r w:rsidRPr="00207371">
        <w:rPr>
          <w:rFonts w:ascii="Times New Roman" w:hAnsi="Times New Roman"/>
          <w:i/>
          <w:iCs/>
          <w:sz w:val="24"/>
        </w:rPr>
        <w:t>Dalyvavimas prevencinėse programose</w:t>
      </w:r>
    </w:p>
    <w:p w:rsidR="00034077" w:rsidRPr="00207371" w:rsidRDefault="00034077" w:rsidP="00D129BC">
      <w:pPr>
        <w:spacing w:after="0" w:line="240" w:lineRule="auto"/>
        <w:ind w:left="1134"/>
        <w:jc w:val="both"/>
        <w:rPr>
          <w:rFonts w:ascii="Times New Roman" w:hAnsi="Times New Roman"/>
          <w:sz w:val="24"/>
        </w:rPr>
      </w:pPr>
      <w:r w:rsidRPr="00207371">
        <w:rPr>
          <w:rFonts w:ascii="Times New Roman" w:hAnsi="Times New Roman"/>
          <w:sz w:val="24"/>
        </w:rPr>
        <w:t xml:space="preserve">Visose programose informuotų asmenų (nuo galinčių dalyvauti programoje) skaičius </w:t>
      </w:r>
      <w:r w:rsidR="007F5D60" w:rsidRPr="00207371">
        <w:rPr>
          <w:rFonts w:ascii="Times New Roman" w:hAnsi="Times New Roman"/>
          <w:sz w:val="24"/>
        </w:rPr>
        <w:t xml:space="preserve">(lyginant 2019 m. ir 2020 m.) </w:t>
      </w:r>
      <w:r w:rsidRPr="00207371">
        <w:rPr>
          <w:rFonts w:ascii="Times New Roman" w:hAnsi="Times New Roman"/>
          <w:sz w:val="24"/>
        </w:rPr>
        <w:t>gerokai sumažėjo:</w:t>
      </w:r>
      <w:r w:rsidRPr="00207371">
        <w:t xml:space="preserve"> </w:t>
      </w:r>
      <w:r w:rsidRPr="00207371">
        <w:rPr>
          <w:rFonts w:ascii="Times New Roman" w:hAnsi="Times New Roman"/>
          <w:sz w:val="24"/>
        </w:rPr>
        <w:t xml:space="preserve">atrankinės </w:t>
      </w:r>
      <w:proofErr w:type="spellStart"/>
      <w:r w:rsidRPr="00207371">
        <w:rPr>
          <w:rFonts w:ascii="Times New Roman" w:hAnsi="Times New Roman"/>
          <w:sz w:val="24"/>
        </w:rPr>
        <w:t>mamografinės</w:t>
      </w:r>
      <w:proofErr w:type="spellEnd"/>
      <w:r w:rsidRPr="00207371">
        <w:rPr>
          <w:rFonts w:ascii="Times New Roman" w:hAnsi="Times New Roman"/>
          <w:sz w:val="24"/>
        </w:rPr>
        <w:t xml:space="preserve"> patikros dėl krūties vėžio finansavimo programos informuotų asmenų skaičius</w:t>
      </w:r>
      <w:r w:rsidR="007F5D60" w:rsidRPr="00207371">
        <w:rPr>
          <w:rFonts w:ascii="Times New Roman" w:hAnsi="Times New Roman"/>
          <w:sz w:val="24"/>
        </w:rPr>
        <w:t xml:space="preserve"> </w:t>
      </w:r>
      <w:r w:rsidRPr="00207371">
        <w:rPr>
          <w:rFonts w:ascii="Times New Roman" w:hAnsi="Times New Roman"/>
          <w:sz w:val="24"/>
        </w:rPr>
        <w:t xml:space="preserve">sumažėjo </w:t>
      </w:r>
      <w:r w:rsidRPr="00207371">
        <w:rPr>
          <w:rFonts w:ascii="Times New Roman" w:hAnsi="Times New Roman"/>
          <w:b/>
          <w:bCs/>
          <w:sz w:val="24"/>
        </w:rPr>
        <w:t>11,43%</w:t>
      </w:r>
      <w:r w:rsidRPr="00207371">
        <w:rPr>
          <w:rFonts w:ascii="Times New Roman" w:hAnsi="Times New Roman"/>
          <w:sz w:val="24"/>
        </w:rPr>
        <w:t xml:space="preserve">; gimdos kaklelio piktybinių navikų prevencinė programos informuotų asmenų skaičius sumažėjo </w:t>
      </w:r>
      <w:r w:rsidRPr="00207371">
        <w:rPr>
          <w:rFonts w:ascii="Times New Roman" w:hAnsi="Times New Roman"/>
          <w:b/>
          <w:bCs/>
          <w:sz w:val="24"/>
        </w:rPr>
        <w:t>27,85%</w:t>
      </w:r>
      <w:r w:rsidRPr="00207371">
        <w:rPr>
          <w:rFonts w:ascii="Times New Roman" w:hAnsi="Times New Roman"/>
          <w:sz w:val="24"/>
        </w:rPr>
        <w:t xml:space="preserve">;  storosios žarnos vėžio ankstyvosios diagnostikos finansavimo programoje informuotų asmenų skaičius sumažėjo </w:t>
      </w:r>
      <w:r w:rsidRPr="00207371">
        <w:rPr>
          <w:rFonts w:ascii="Times New Roman" w:hAnsi="Times New Roman"/>
          <w:b/>
          <w:bCs/>
          <w:sz w:val="24"/>
        </w:rPr>
        <w:t>15,55%</w:t>
      </w:r>
      <w:r w:rsidRPr="00207371">
        <w:rPr>
          <w:rFonts w:ascii="Times New Roman" w:hAnsi="Times New Roman"/>
          <w:sz w:val="24"/>
        </w:rPr>
        <w:t>; asmenų informuotų apie širdies ir kraujagyslių ligų didelės rizikos grupės, atrankos ir prevencijos priemonių, finansavimo program</w:t>
      </w:r>
      <w:r w:rsidR="00657C14">
        <w:rPr>
          <w:rFonts w:ascii="Times New Roman" w:hAnsi="Times New Roman"/>
          <w:sz w:val="24"/>
        </w:rPr>
        <w:t>os</w:t>
      </w:r>
      <w:r w:rsidRPr="00207371">
        <w:rPr>
          <w:rFonts w:ascii="Times New Roman" w:hAnsi="Times New Roman"/>
          <w:sz w:val="24"/>
        </w:rPr>
        <w:t xml:space="preserve"> sumažėjo </w:t>
      </w:r>
      <w:r w:rsidRPr="00207371">
        <w:rPr>
          <w:rFonts w:ascii="Times New Roman" w:hAnsi="Times New Roman"/>
          <w:b/>
          <w:bCs/>
          <w:sz w:val="24"/>
        </w:rPr>
        <w:t>14,03%</w:t>
      </w:r>
      <w:r w:rsidRPr="00207371">
        <w:rPr>
          <w:rFonts w:ascii="Times New Roman" w:hAnsi="Times New Roman"/>
          <w:sz w:val="24"/>
        </w:rPr>
        <w:t xml:space="preserve">, o asmenų informuotų apie priešinės liaukos vėžio ankstyvosios diagnostikos finansavimo programą sumažėjo </w:t>
      </w:r>
      <w:r w:rsidRPr="00207371">
        <w:rPr>
          <w:rFonts w:ascii="Times New Roman" w:hAnsi="Times New Roman"/>
          <w:b/>
          <w:bCs/>
          <w:sz w:val="24"/>
        </w:rPr>
        <w:t>6,82%.</w:t>
      </w:r>
      <w:r w:rsidRPr="00207371">
        <w:rPr>
          <w:rFonts w:ascii="Times New Roman" w:hAnsi="Times New Roman"/>
          <w:sz w:val="24"/>
        </w:rPr>
        <w:t xml:space="preserve"> Nepaisant žemo informavimo lygio, tikslinės populiacijos dalis, dalyvavusi prevencinėse programose yra vidutiniškai </w:t>
      </w:r>
      <w:r w:rsidRPr="00207371">
        <w:rPr>
          <w:rFonts w:ascii="Times New Roman" w:hAnsi="Times New Roman"/>
          <w:b/>
          <w:bCs/>
          <w:sz w:val="24"/>
        </w:rPr>
        <w:t>5,64%</w:t>
      </w:r>
      <w:r w:rsidRPr="00207371">
        <w:rPr>
          <w:rFonts w:ascii="Times New Roman" w:hAnsi="Times New Roman"/>
          <w:sz w:val="24"/>
        </w:rPr>
        <w:t xml:space="preserve"> didesnė.</w:t>
      </w:r>
    </w:p>
    <w:p w:rsidR="00B80CDA" w:rsidRPr="00207371" w:rsidRDefault="00B80CDA" w:rsidP="006020E9">
      <w:pPr>
        <w:spacing w:after="0" w:line="240" w:lineRule="auto"/>
        <w:jc w:val="both"/>
        <w:rPr>
          <w:rFonts w:ascii="Times New Roman" w:hAnsi="Times New Roman"/>
          <w:sz w:val="18"/>
          <w:szCs w:val="16"/>
        </w:rPr>
      </w:pPr>
    </w:p>
    <w:p w:rsidR="00B80CDA" w:rsidRPr="00207371" w:rsidRDefault="00B80CDA" w:rsidP="006020E9">
      <w:pPr>
        <w:spacing w:after="0" w:line="240" w:lineRule="auto"/>
        <w:jc w:val="both"/>
        <w:rPr>
          <w:rFonts w:ascii="Times New Roman" w:hAnsi="Times New Roman"/>
          <w:sz w:val="18"/>
          <w:szCs w:val="16"/>
        </w:rPr>
      </w:pPr>
    </w:p>
    <w:p w:rsidR="006020E9" w:rsidRPr="00207371" w:rsidRDefault="00EB6120" w:rsidP="006020E9">
      <w:pPr>
        <w:pStyle w:val="Antrat1"/>
        <w:spacing w:before="0" w:line="240" w:lineRule="auto"/>
        <w:rPr>
          <w:color w:val="auto"/>
        </w:rPr>
      </w:pPr>
      <w:bookmarkStart w:id="82" w:name="_Toc90894074"/>
      <w:r w:rsidRPr="00207371">
        <w:rPr>
          <w:color w:val="auto"/>
        </w:rPr>
        <w:t>REKOMENDACIJOS</w:t>
      </w:r>
      <w:bookmarkEnd w:id="82"/>
    </w:p>
    <w:p w:rsidR="0058409E" w:rsidRPr="00207371" w:rsidRDefault="0058409E" w:rsidP="00A17795">
      <w:pPr>
        <w:pStyle w:val="Sraopastraipa"/>
        <w:spacing w:after="0" w:line="240" w:lineRule="auto"/>
        <w:ind w:left="0" w:firstLine="709"/>
        <w:jc w:val="both"/>
        <w:rPr>
          <w:rFonts w:ascii="Times New Roman" w:hAnsi="Times New Roman"/>
          <w:sz w:val="24"/>
        </w:rPr>
      </w:pPr>
      <w:r w:rsidRPr="00207371">
        <w:rPr>
          <w:rFonts w:ascii="Times New Roman" w:hAnsi="Times New Roman"/>
          <w:sz w:val="24"/>
        </w:rPr>
        <w:t>Siekiant gerinti ir stiprinti Švenčionių rajono gyventojų sveikatos būklę, mažinant sveikatos</w:t>
      </w:r>
      <w:r w:rsidR="00F15081" w:rsidRPr="00207371">
        <w:rPr>
          <w:rFonts w:ascii="Times New Roman" w:hAnsi="Times New Roman"/>
          <w:sz w:val="24"/>
        </w:rPr>
        <w:t xml:space="preserve"> </w:t>
      </w:r>
      <w:r w:rsidRPr="00207371">
        <w:rPr>
          <w:rFonts w:ascii="Times New Roman" w:hAnsi="Times New Roman"/>
          <w:sz w:val="24"/>
        </w:rPr>
        <w:t xml:space="preserve">netolygumus, mirtingumą nuo plačiai paplitusių ligų, būtina skatinti glaudų </w:t>
      </w:r>
      <w:proofErr w:type="spellStart"/>
      <w:r w:rsidRPr="00207371">
        <w:rPr>
          <w:rFonts w:ascii="Times New Roman" w:hAnsi="Times New Roman"/>
          <w:sz w:val="24"/>
        </w:rPr>
        <w:t>tarpsektor</w:t>
      </w:r>
      <w:r w:rsidR="00F15081" w:rsidRPr="00207371">
        <w:rPr>
          <w:rFonts w:ascii="Times New Roman" w:hAnsi="Times New Roman"/>
          <w:sz w:val="24"/>
        </w:rPr>
        <w:t>i</w:t>
      </w:r>
      <w:r w:rsidRPr="00207371">
        <w:rPr>
          <w:rFonts w:ascii="Times New Roman" w:hAnsi="Times New Roman"/>
          <w:sz w:val="24"/>
        </w:rPr>
        <w:t>nį</w:t>
      </w:r>
      <w:proofErr w:type="spellEnd"/>
      <w:r w:rsidRPr="00207371">
        <w:rPr>
          <w:rFonts w:ascii="Times New Roman" w:hAnsi="Times New Roman"/>
          <w:sz w:val="24"/>
        </w:rPr>
        <w:t xml:space="preserve"> bendradarbiavimą,</w:t>
      </w:r>
      <w:r w:rsidR="002C6D9B" w:rsidRPr="00207371">
        <w:rPr>
          <w:rFonts w:ascii="Times New Roman" w:hAnsi="Times New Roman"/>
          <w:sz w:val="24"/>
        </w:rPr>
        <w:t xml:space="preserve"> </w:t>
      </w:r>
      <w:r w:rsidRPr="00207371">
        <w:rPr>
          <w:rFonts w:ascii="Times New Roman" w:hAnsi="Times New Roman"/>
          <w:sz w:val="24"/>
        </w:rPr>
        <w:t>kompleksiškai spręsti savivaldybės gyventojų</w:t>
      </w:r>
      <w:r w:rsidR="00FE45EB" w:rsidRPr="00207371">
        <w:rPr>
          <w:rFonts w:ascii="Times New Roman" w:hAnsi="Times New Roman"/>
          <w:sz w:val="24"/>
        </w:rPr>
        <w:t xml:space="preserve"> (ypač įsisenėjusias, nuolatines)</w:t>
      </w:r>
      <w:r w:rsidRPr="00207371">
        <w:rPr>
          <w:rFonts w:ascii="Times New Roman" w:hAnsi="Times New Roman"/>
          <w:sz w:val="24"/>
        </w:rPr>
        <w:t xml:space="preserve"> sveikatos problemas, </w:t>
      </w:r>
      <w:r w:rsidR="003A44D9" w:rsidRPr="00207371">
        <w:rPr>
          <w:rFonts w:ascii="Times New Roman" w:hAnsi="Times New Roman"/>
          <w:sz w:val="24"/>
        </w:rPr>
        <w:t xml:space="preserve">būtina plėtoti </w:t>
      </w:r>
      <w:proofErr w:type="spellStart"/>
      <w:r w:rsidR="003A44D9" w:rsidRPr="00207371">
        <w:rPr>
          <w:rFonts w:ascii="Times New Roman" w:hAnsi="Times New Roman"/>
          <w:sz w:val="24"/>
        </w:rPr>
        <w:t>sveikatinimo</w:t>
      </w:r>
      <w:proofErr w:type="spellEnd"/>
      <w:r w:rsidR="003A44D9" w:rsidRPr="00207371">
        <w:rPr>
          <w:rFonts w:ascii="Times New Roman" w:hAnsi="Times New Roman"/>
          <w:sz w:val="24"/>
        </w:rPr>
        <w:t xml:space="preserve"> veiklas visose amžiaus grupėse</w:t>
      </w:r>
      <w:r w:rsidRPr="00207371">
        <w:rPr>
          <w:rFonts w:ascii="Times New Roman" w:hAnsi="Times New Roman"/>
          <w:sz w:val="24"/>
        </w:rPr>
        <w:t>.</w:t>
      </w:r>
    </w:p>
    <w:p w:rsidR="008369BE" w:rsidRPr="00207371" w:rsidRDefault="008369BE" w:rsidP="00A17795">
      <w:pPr>
        <w:pStyle w:val="Sraopastraipa"/>
        <w:spacing w:after="0" w:line="240" w:lineRule="auto"/>
        <w:ind w:left="0" w:firstLine="709"/>
        <w:jc w:val="both"/>
        <w:rPr>
          <w:rFonts w:ascii="Times New Roman" w:hAnsi="Times New Roman"/>
          <w:sz w:val="24"/>
        </w:rPr>
      </w:pPr>
    </w:p>
    <w:p w:rsidR="0058409E" w:rsidRPr="00207371" w:rsidRDefault="008369BE" w:rsidP="00BD5ABE">
      <w:pPr>
        <w:pStyle w:val="Sraopastraipa"/>
        <w:numPr>
          <w:ilvl w:val="0"/>
          <w:numId w:val="29"/>
        </w:numPr>
        <w:spacing w:after="0" w:line="240" w:lineRule="auto"/>
        <w:jc w:val="both"/>
        <w:rPr>
          <w:rFonts w:ascii="Times New Roman" w:hAnsi="Times New Roman"/>
          <w:b/>
          <w:bCs/>
          <w:sz w:val="24"/>
        </w:rPr>
      </w:pPr>
      <w:r w:rsidRPr="00207371">
        <w:rPr>
          <w:rFonts w:ascii="Times New Roman" w:hAnsi="Times New Roman"/>
          <w:b/>
          <w:bCs/>
          <w:sz w:val="24"/>
        </w:rPr>
        <w:t>Politikos formuotojams</w:t>
      </w:r>
    </w:p>
    <w:p w:rsidR="00BD5ABE" w:rsidRPr="00207371" w:rsidRDefault="00BD5ABE" w:rsidP="00BD5ABE">
      <w:pPr>
        <w:spacing w:after="0" w:line="240" w:lineRule="auto"/>
        <w:jc w:val="both"/>
        <w:rPr>
          <w:rFonts w:ascii="Times New Roman" w:hAnsi="Times New Roman"/>
          <w:b/>
          <w:bCs/>
          <w:sz w:val="24"/>
        </w:rPr>
      </w:pPr>
    </w:p>
    <w:p w:rsidR="00BD5ABE" w:rsidRPr="00207371" w:rsidRDefault="00BD5ABE" w:rsidP="00BD5ABE">
      <w:pPr>
        <w:pStyle w:val="Sraopastraipa"/>
        <w:numPr>
          <w:ilvl w:val="0"/>
          <w:numId w:val="27"/>
        </w:numPr>
        <w:spacing w:after="0" w:line="240" w:lineRule="auto"/>
        <w:jc w:val="both"/>
        <w:rPr>
          <w:rFonts w:ascii="Times New Roman" w:hAnsi="Times New Roman"/>
          <w:b/>
          <w:bCs/>
          <w:sz w:val="28"/>
          <w:szCs w:val="24"/>
        </w:rPr>
      </w:pPr>
      <w:r w:rsidRPr="00207371">
        <w:rPr>
          <w:rFonts w:ascii="Times New Roman" w:hAnsi="Times New Roman"/>
          <w:sz w:val="24"/>
          <w:szCs w:val="24"/>
        </w:rPr>
        <w:lastRenderedPageBreak/>
        <w:t>Siekiant kurti saugesnę socialinę aplinką, mažinti sveikatos netolygumus ir socialinę atskirtį, siūloma skatinti glaudesnį sveikatos priežiūros, socialinės apsaugos ir kitų sistemų bendradarbiavimą politiniame lygmenyje. Didinti žmonių užimtumą kuriant naujas darbo vietas.</w:t>
      </w:r>
    </w:p>
    <w:p w:rsidR="00BD5ABE" w:rsidRPr="00207371" w:rsidRDefault="00BD5ABE" w:rsidP="00BD5ABE">
      <w:pPr>
        <w:pStyle w:val="Sraopastraipa"/>
        <w:numPr>
          <w:ilvl w:val="0"/>
          <w:numId w:val="27"/>
        </w:numPr>
        <w:spacing w:after="0" w:line="240" w:lineRule="auto"/>
        <w:jc w:val="both"/>
        <w:rPr>
          <w:rFonts w:ascii="Times New Roman" w:hAnsi="Times New Roman"/>
          <w:b/>
          <w:bCs/>
          <w:sz w:val="32"/>
          <w:szCs w:val="28"/>
        </w:rPr>
      </w:pPr>
      <w:r w:rsidRPr="00207371">
        <w:rPr>
          <w:rFonts w:ascii="Times New Roman" w:hAnsi="Times New Roman"/>
          <w:sz w:val="24"/>
          <w:szCs w:val="24"/>
        </w:rPr>
        <w:t>Formuojant savivaldybės strategiją, būtina iškelti sveikatos stiprinimą kaip prioritetą ir atsižvelgti į galimybę įtraukti sveikatos raštingumą į visas veiklos sritis bei politines kryptis.</w:t>
      </w:r>
    </w:p>
    <w:p w:rsidR="00BD5ABE" w:rsidRPr="00207371" w:rsidRDefault="00BD5ABE" w:rsidP="00BD5ABE">
      <w:pPr>
        <w:pStyle w:val="Sraopastraipa"/>
        <w:numPr>
          <w:ilvl w:val="0"/>
          <w:numId w:val="27"/>
        </w:numPr>
        <w:spacing w:after="0" w:line="240" w:lineRule="auto"/>
        <w:jc w:val="both"/>
        <w:rPr>
          <w:rFonts w:ascii="Times New Roman" w:hAnsi="Times New Roman"/>
          <w:b/>
          <w:bCs/>
          <w:sz w:val="36"/>
          <w:szCs w:val="32"/>
        </w:rPr>
      </w:pPr>
      <w:r w:rsidRPr="00207371">
        <w:rPr>
          <w:rFonts w:ascii="Times New Roman" w:hAnsi="Times New Roman"/>
          <w:sz w:val="24"/>
          <w:szCs w:val="24"/>
        </w:rPr>
        <w:t>Kelti darbuotojų kvalifikaciją, ugdyti gebėjimus sveikatos stiprinimo, ligų prevencijos ir sveikatos netolygumų mažinimo klausimais.</w:t>
      </w:r>
    </w:p>
    <w:p w:rsidR="00BD5ABE" w:rsidRPr="00207371" w:rsidRDefault="00BD5ABE" w:rsidP="00FB48A8">
      <w:pPr>
        <w:pStyle w:val="Sraopastraipa"/>
        <w:numPr>
          <w:ilvl w:val="0"/>
          <w:numId w:val="27"/>
        </w:numPr>
        <w:spacing w:after="0" w:line="240" w:lineRule="auto"/>
        <w:jc w:val="both"/>
        <w:rPr>
          <w:rFonts w:ascii="Times New Roman" w:hAnsi="Times New Roman"/>
          <w:b/>
          <w:bCs/>
          <w:sz w:val="36"/>
          <w:szCs w:val="32"/>
        </w:rPr>
      </w:pPr>
      <w:r w:rsidRPr="00207371">
        <w:rPr>
          <w:rFonts w:ascii="Times New Roman" w:hAnsi="Times New Roman"/>
          <w:sz w:val="24"/>
        </w:rPr>
        <w:t>Gerinti asmens sveikatos priežiūros paslaugų prieinamumą ir kokybę</w:t>
      </w:r>
      <w:r w:rsidR="00FB48A8" w:rsidRPr="00207371">
        <w:rPr>
          <w:rFonts w:ascii="Times New Roman" w:hAnsi="Times New Roman"/>
          <w:sz w:val="24"/>
        </w:rPr>
        <w:t>.</w:t>
      </w:r>
    </w:p>
    <w:p w:rsidR="00FB48A8" w:rsidRPr="00207371" w:rsidRDefault="00FB48A8" w:rsidP="00FB48A8">
      <w:pPr>
        <w:pStyle w:val="Sraopastraipa"/>
        <w:spacing w:after="0" w:line="240" w:lineRule="auto"/>
        <w:jc w:val="both"/>
        <w:rPr>
          <w:rFonts w:ascii="Times New Roman" w:hAnsi="Times New Roman"/>
          <w:b/>
          <w:bCs/>
          <w:sz w:val="36"/>
          <w:szCs w:val="32"/>
        </w:rPr>
      </w:pPr>
    </w:p>
    <w:p w:rsidR="0058409E" w:rsidRPr="00207371" w:rsidRDefault="0058409E" w:rsidP="00A17795">
      <w:pPr>
        <w:pStyle w:val="Sraopastraipa"/>
        <w:spacing w:after="0" w:line="240" w:lineRule="auto"/>
        <w:ind w:left="0" w:firstLine="720"/>
        <w:jc w:val="both"/>
        <w:rPr>
          <w:rFonts w:ascii="Times New Roman" w:hAnsi="Times New Roman"/>
          <w:b/>
          <w:bCs/>
          <w:sz w:val="24"/>
        </w:rPr>
      </w:pPr>
      <w:r w:rsidRPr="00207371">
        <w:rPr>
          <w:rFonts w:ascii="Times New Roman" w:hAnsi="Times New Roman"/>
          <w:b/>
          <w:bCs/>
          <w:sz w:val="24"/>
        </w:rPr>
        <w:t>2.</w:t>
      </w:r>
      <w:r w:rsidRPr="00207371">
        <w:rPr>
          <w:rFonts w:ascii="Times New Roman" w:hAnsi="Times New Roman"/>
          <w:sz w:val="24"/>
        </w:rPr>
        <w:t xml:space="preserve"> </w:t>
      </w:r>
      <w:r w:rsidR="008369BE" w:rsidRPr="00207371">
        <w:rPr>
          <w:rFonts w:ascii="Times New Roman" w:hAnsi="Times New Roman"/>
          <w:b/>
          <w:bCs/>
          <w:sz w:val="24"/>
        </w:rPr>
        <w:t>Specialistams</w:t>
      </w:r>
    </w:p>
    <w:p w:rsidR="00BE424C" w:rsidRPr="00207371" w:rsidRDefault="00BE424C" w:rsidP="00A17795">
      <w:pPr>
        <w:pStyle w:val="Sraopastraipa"/>
        <w:spacing w:after="0" w:line="240" w:lineRule="auto"/>
        <w:ind w:left="0" w:firstLine="720"/>
        <w:jc w:val="both"/>
        <w:rPr>
          <w:rFonts w:ascii="Times New Roman" w:hAnsi="Times New Roman"/>
          <w:b/>
          <w:bCs/>
          <w:sz w:val="24"/>
        </w:rPr>
      </w:pPr>
    </w:p>
    <w:p w:rsidR="00FE45EB" w:rsidRPr="00207371" w:rsidRDefault="008369BE" w:rsidP="00CB354C">
      <w:pPr>
        <w:pStyle w:val="Sraopastraipa"/>
        <w:numPr>
          <w:ilvl w:val="0"/>
          <w:numId w:val="32"/>
        </w:numPr>
        <w:spacing w:after="0" w:line="240" w:lineRule="auto"/>
        <w:jc w:val="both"/>
        <w:rPr>
          <w:rFonts w:ascii="Times New Roman" w:hAnsi="Times New Roman"/>
          <w:sz w:val="24"/>
        </w:rPr>
      </w:pPr>
      <w:r w:rsidRPr="00207371">
        <w:rPr>
          <w:rFonts w:ascii="Times New Roman" w:hAnsi="Times New Roman"/>
          <w:sz w:val="24"/>
        </w:rPr>
        <w:t>M</w:t>
      </w:r>
      <w:r w:rsidR="00F34B7A" w:rsidRPr="00207371">
        <w:rPr>
          <w:rFonts w:ascii="Times New Roman" w:hAnsi="Times New Roman"/>
          <w:sz w:val="24"/>
        </w:rPr>
        <w:t>okyti ir skatinti gyventojus rinktis fiziškai aktyvų gyvenimą, sveikesnę mitybą, atsisakyti organizmą žalojančių veiksnių</w:t>
      </w:r>
      <w:r w:rsidR="00AF146F" w:rsidRPr="00207371">
        <w:rPr>
          <w:rFonts w:ascii="Times New Roman" w:hAnsi="Times New Roman"/>
          <w:sz w:val="24"/>
        </w:rPr>
        <w:t>;</w:t>
      </w:r>
    </w:p>
    <w:p w:rsidR="00BD5ABE" w:rsidRPr="00207371" w:rsidRDefault="00BD5ABE" w:rsidP="00FE45EB">
      <w:pPr>
        <w:pStyle w:val="Sraopastraipa"/>
        <w:numPr>
          <w:ilvl w:val="0"/>
          <w:numId w:val="28"/>
        </w:numPr>
        <w:spacing w:after="0" w:line="240" w:lineRule="auto"/>
        <w:jc w:val="both"/>
        <w:rPr>
          <w:rFonts w:ascii="Times New Roman" w:hAnsi="Times New Roman"/>
          <w:sz w:val="28"/>
          <w:szCs w:val="24"/>
        </w:rPr>
      </w:pPr>
      <w:r w:rsidRPr="00207371">
        <w:rPr>
          <w:rFonts w:ascii="Times New Roman" w:hAnsi="Times New Roman"/>
          <w:sz w:val="24"/>
          <w:szCs w:val="24"/>
        </w:rPr>
        <w:t xml:space="preserve">Skatinti gyventojus aktyviau dalyvauti </w:t>
      </w:r>
      <w:r w:rsidR="00CB354C" w:rsidRPr="00207371">
        <w:rPr>
          <w:rFonts w:ascii="Times New Roman" w:hAnsi="Times New Roman"/>
          <w:sz w:val="24"/>
          <w:szCs w:val="24"/>
        </w:rPr>
        <w:t>Švenčionių</w:t>
      </w:r>
      <w:r w:rsidRPr="00207371">
        <w:rPr>
          <w:rFonts w:ascii="Times New Roman" w:hAnsi="Times New Roman"/>
          <w:sz w:val="24"/>
          <w:szCs w:val="24"/>
        </w:rPr>
        <w:t xml:space="preserve"> rajono savivaldybės visuomenės sveikatos biuro organizuojamuose </w:t>
      </w:r>
      <w:proofErr w:type="spellStart"/>
      <w:r w:rsidRPr="00207371">
        <w:rPr>
          <w:rFonts w:ascii="Times New Roman" w:hAnsi="Times New Roman"/>
          <w:sz w:val="24"/>
          <w:szCs w:val="24"/>
        </w:rPr>
        <w:t>sveikatinimo</w:t>
      </w:r>
      <w:proofErr w:type="spellEnd"/>
      <w:r w:rsidRPr="00207371">
        <w:rPr>
          <w:rFonts w:ascii="Times New Roman" w:hAnsi="Times New Roman"/>
          <w:sz w:val="24"/>
          <w:szCs w:val="24"/>
        </w:rPr>
        <w:t xml:space="preserve"> veiklos renginiuose (akcijose, paskaitose, užsiėmimuose)</w:t>
      </w:r>
      <w:r w:rsidR="0046146E" w:rsidRPr="00207371">
        <w:rPr>
          <w:rFonts w:ascii="Times New Roman" w:hAnsi="Times New Roman"/>
          <w:sz w:val="24"/>
          <w:szCs w:val="24"/>
        </w:rPr>
        <w:t>;</w:t>
      </w:r>
    </w:p>
    <w:p w:rsidR="00AF146F" w:rsidRPr="00207371" w:rsidRDefault="00AF146F" w:rsidP="00AF146F">
      <w:pPr>
        <w:pStyle w:val="Sraopastraipa"/>
        <w:numPr>
          <w:ilvl w:val="0"/>
          <w:numId w:val="28"/>
        </w:numPr>
        <w:spacing w:after="0" w:line="240" w:lineRule="auto"/>
        <w:jc w:val="both"/>
        <w:rPr>
          <w:rFonts w:ascii="Times New Roman" w:hAnsi="Times New Roman"/>
          <w:sz w:val="24"/>
        </w:rPr>
      </w:pPr>
      <w:r w:rsidRPr="00207371">
        <w:rPr>
          <w:rFonts w:ascii="Times New Roman" w:hAnsi="Times New Roman"/>
          <w:sz w:val="24"/>
        </w:rPr>
        <w:t>Tęsti gyventojų sveikatos raštingumo gerinimą organizuojant sveikos gyvensenos ugdymo bei ligų prevencijos renginius, vykdant mokslu pagrįstos informacijos sklaidą visuomenėje per masinio informavimo priemones;</w:t>
      </w:r>
    </w:p>
    <w:p w:rsidR="007B7152" w:rsidRPr="00207371" w:rsidRDefault="007B7152" w:rsidP="00FE45EB">
      <w:pPr>
        <w:pStyle w:val="Sraopastraipa"/>
        <w:numPr>
          <w:ilvl w:val="0"/>
          <w:numId w:val="28"/>
        </w:numPr>
        <w:spacing w:after="0" w:line="240" w:lineRule="auto"/>
        <w:jc w:val="both"/>
        <w:rPr>
          <w:rFonts w:ascii="Times New Roman" w:hAnsi="Times New Roman"/>
          <w:sz w:val="28"/>
          <w:szCs w:val="24"/>
        </w:rPr>
      </w:pPr>
      <w:r w:rsidRPr="00207371">
        <w:rPr>
          <w:rFonts w:ascii="Times New Roman" w:hAnsi="Times New Roman"/>
          <w:sz w:val="24"/>
          <w:szCs w:val="24"/>
        </w:rPr>
        <w:t>Organizuoti daugiau sveikatos stiprinimo</w:t>
      </w:r>
      <w:r w:rsidR="00AF146F" w:rsidRPr="00207371">
        <w:rPr>
          <w:rFonts w:ascii="Times New Roman" w:hAnsi="Times New Roman"/>
          <w:sz w:val="24"/>
          <w:szCs w:val="24"/>
        </w:rPr>
        <w:t xml:space="preserve"> ir kitų įvairaus pobūdžio renginių kaimiškose vietovėse;</w:t>
      </w:r>
    </w:p>
    <w:p w:rsidR="003A44D9" w:rsidRPr="00207371" w:rsidRDefault="00CB354C" w:rsidP="00CB354C">
      <w:pPr>
        <w:pStyle w:val="Sraopastraipa"/>
        <w:numPr>
          <w:ilvl w:val="0"/>
          <w:numId w:val="28"/>
        </w:numPr>
        <w:spacing w:after="0" w:line="240" w:lineRule="auto"/>
        <w:jc w:val="both"/>
        <w:rPr>
          <w:rFonts w:ascii="Times New Roman" w:hAnsi="Times New Roman"/>
          <w:sz w:val="24"/>
        </w:rPr>
      </w:pPr>
      <w:r w:rsidRPr="00207371">
        <w:rPr>
          <w:rFonts w:ascii="Times New Roman" w:hAnsi="Times New Roman"/>
          <w:sz w:val="24"/>
        </w:rPr>
        <w:t>R</w:t>
      </w:r>
      <w:r w:rsidR="003A44D9" w:rsidRPr="00207371">
        <w:rPr>
          <w:rFonts w:ascii="Times New Roman" w:hAnsi="Times New Roman"/>
          <w:sz w:val="24"/>
        </w:rPr>
        <w:t xml:space="preserve">aginti gyventojus </w:t>
      </w:r>
      <w:r w:rsidR="00736411" w:rsidRPr="00207371">
        <w:rPr>
          <w:rFonts w:ascii="Times New Roman" w:hAnsi="Times New Roman"/>
          <w:sz w:val="24"/>
        </w:rPr>
        <w:t>reguliariai lankytis pa</w:t>
      </w:r>
      <w:r w:rsidR="004031F5" w:rsidRPr="00207371">
        <w:rPr>
          <w:rFonts w:ascii="Times New Roman" w:hAnsi="Times New Roman"/>
          <w:sz w:val="24"/>
        </w:rPr>
        <w:t>s</w:t>
      </w:r>
      <w:r w:rsidR="00736411" w:rsidRPr="00207371">
        <w:rPr>
          <w:rFonts w:ascii="Times New Roman" w:hAnsi="Times New Roman"/>
          <w:sz w:val="24"/>
        </w:rPr>
        <w:t xml:space="preserve"> šeimos gydytoją ir profilaktiškai tikrintis savo sveikatą;</w:t>
      </w:r>
    </w:p>
    <w:p w:rsidR="001E4291" w:rsidRPr="00207371" w:rsidRDefault="001E4291" w:rsidP="00CB354C">
      <w:pPr>
        <w:pStyle w:val="Sraopastraipa"/>
        <w:numPr>
          <w:ilvl w:val="0"/>
          <w:numId w:val="28"/>
        </w:numPr>
        <w:spacing w:after="0" w:line="240" w:lineRule="auto"/>
        <w:jc w:val="both"/>
        <w:rPr>
          <w:rFonts w:ascii="Times New Roman" w:hAnsi="Times New Roman"/>
          <w:sz w:val="24"/>
        </w:rPr>
      </w:pPr>
      <w:r w:rsidRPr="00207371">
        <w:rPr>
          <w:rFonts w:ascii="Times New Roman" w:hAnsi="Times New Roman"/>
          <w:sz w:val="24"/>
        </w:rPr>
        <w:t>Raginti rizikos asmenis dalyvauti</w:t>
      </w:r>
      <w:r w:rsidR="00AF7CD2" w:rsidRPr="00207371">
        <w:rPr>
          <w:rFonts w:ascii="Times New Roman" w:hAnsi="Times New Roman"/>
          <w:sz w:val="24"/>
        </w:rPr>
        <w:t xml:space="preserve"> SVSB ir </w:t>
      </w:r>
      <w:r w:rsidR="00AF7CD2" w:rsidRPr="00207371">
        <w:rPr>
          <w:rFonts w:ascii="Times New Roman" w:hAnsi="Times New Roman"/>
          <w:color w:val="000000"/>
          <w:sz w:val="24"/>
          <w:szCs w:val="24"/>
        </w:rPr>
        <w:t>PASPĮ vykdomoje sveikatos stiprinimo programoje, skirtoje širdies ir kraujagyslių ligų bei cukrinio diabeto profilaktikai;</w:t>
      </w:r>
    </w:p>
    <w:p w:rsidR="005C721E" w:rsidRPr="00207371" w:rsidRDefault="005C721E" w:rsidP="005C721E">
      <w:pPr>
        <w:pStyle w:val="Sraopastraipa"/>
        <w:numPr>
          <w:ilvl w:val="0"/>
          <w:numId w:val="28"/>
        </w:numPr>
        <w:spacing w:after="0" w:line="240" w:lineRule="auto"/>
        <w:jc w:val="both"/>
        <w:rPr>
          <w:rFonts w:ascii="Times New Roman" w:hAnsi="Times New Roman"/>
          <w:sz w:val="24"/>
          <w:szCs w:val="24"/>
        </w:rPr>
      </w:pPr>
      <w:r w:rsidRPr="00207371">
        <w:rPr>
          <w:rFonts w:ascii="Times New Roman" w:hAnsi="Times New Roman"/>
          <w:sz w:val="24"/>
          <w:szCs w:val="24"/>
        </w:rPr>
        <w:t xml:space="preserve">Teikti informaciją apie </w:t>
      </w:r>
      <w:bookmarkStart w:id="83" w:name="_Hlk90650345"/>
      <w:r w:rsidR="00AF7CD2" w:rsidRPr="00207371">
        <w:rPr>
          <w:rFonts w:ascii="Times New Roman" w:hAnsi="Times New Roman"/>
          <w:color w:val="000000"/>
          <w:sz w:val="24"/>
          <w:szCs w:val="24"/>
        </w:rPr>
        <w:t>PASPĮ</w:t>
      </w:r>
      <w:bookmarkEnd w:id="83"/>
      <w:r w:rsidR="00FB48A8" w:rsidRPr="00207371">
        <w:rPr>
          <w:rFonts w:ascii="Times New Roman" w:hAnsi="Times New Roman"/>
          <w:sz w:val="24"/>
          <w:szCs w:val="24"/>
        </w:rPr>
        <w:t xml:space="preserve"> </w:t>
      </w:r>
      <w:r w:rsidRPr="00207371">
        <w:rPr>
          <w:rFonts w:ascii="Times New Roman" w:hAnsi="Times New Roman"/>
          <w:sz w:val="24"/>
          <w:szCs w:val="24"/>
        </w:rPr>
        <w:t xml:space="preserve">vykdomas </w:t>
      </w:r>
      <w:r w:rsidR="00FB48A8" w:rsidRPr="00207371">
        <w:rPr>
          <w:rFonts w:ascii="Times New Roman" w:hAnsi="Times New Roman"/>
          <w:sz w:val="24"/>
          <w:szCs w:val="24"/>
        </w:rPr>
        <w:t>profilaktines prevencines programas</w:t>
      </w:r>
      <w:r w:rsidRPr="00207371">
        <w:rPr>
          <w:rFonts w:ascii="Times New Roman" w:hAnsi="Times New Roman"/>
          <w:sz w:val="24"/>
          <w:szCs w:val="24"/>
        </w:rPr>
        <w:t xml:space="preserve"> ir jų reikšmę (krūties vėžio, prostatos ir kt.);</w:t>
      </w:r>
    </w:p>
    <w:p w:rsidR="005C721E" w:rsidRPr="00207371" w:rsidRDefault="00CB354C" w:rsidP="00AF146F">
      <w:pPr>
        <w:pStyle w:val="Sraopastraipa"/>
        <w:numPr>
          <w:ilvl w:val="0"/>
          <w:numId w:val="28"/>
        </w:numPr>
        <w:rPr>
          <w:rFonts w:ascii="Times New Roman" w:hAnsi="Times New Roman"/>
          <w:sz w:val="24"/>
          <w:szCs w:val="24"/>
        </w:rPr>
      </w:pPr>
      <w:r w:rsidRPr="00207371">
        <w:rPr>
          <w:rFonts w:ascii="Times New Roman" w:hAnsi="Times New Roman"/>
          <w:sz w:val="24"/>
        </w:rPr>
        <w:t>D</w:t>
      </w:r>
      <w:r w:rsidR="00736411" w:rsidRPr="00207371">
        <w:rPr>
          <w:rFonts w:ascii="Times New Roman" w:hAnsi="Times New Roman"/>
          <w:sz w:val="24"/>
        </w:rPr>
        <w:t xml:space="preserve">idinti </w:t>
      </w:r>
      <w:r w:rsidR="00FB48A8" w:rsidRPr="00207371">
        <w:rPr>
          <w:rFonts w:ascii="Times New Roman" w:hAnsi="Times New Roman"/>
          <w:sz w:val="24"/>
        </w:rPr>
        <w:t>v</w:t>
      </w:r>
      <w:r w:rsidR="00736411" w:rsidRPr="00207371">
        <w:rPr>
          <w:rFonts w:ascii="Times New Roman" w:hAnsi="Times New Roman"/>
          <w:sz w:val="24"/>
        </w:rPr>
        <w:t>alstybinių profilaktinių programų įgyvendinimo mastą ir profilaktiniam</w:t>
      </w:r>
      <w:r w:rsidR="0046146E" w:rsidRPr="00207371">
        <w:rPr>
          <w:rFonts w:ascii="Times New Roman" w:hAnsi="Times New Roman"/>
          <w:sz w:val="24"/>
        </w:rPr>
        <w:t xml:space="preserve"> </w:t>
      </w:r>
      <w:r w:rsidR="00736411" w:rsidRPr="00207371">
        <w:rPr>
          <w:rFonts w:ascii="Times New Roman" w:hAnsi="Times New Roman"/>
          <w:sz w:val="24"/>
        </w:rPr>
        <w:t>pasitikrinimui pakviesti ne mažiau kaip 80 proc. nustatytos amžiaus grupės gyventojų</w:t>
      </w:r>
      <w:r w:rsidR="0046146E" w:rsidRPr="00207371">
        <w:rPr>
          <w:rFonts w:ascii="Times New Roman" w:hAnsi="Times New Roman"/>
          <w:sz w:val="24"/>
        </w:rPr>
        <w:t xml:space="preserve"> </w:t>
      </w:r>
      <w:r w:rsidR="005C721E" w:rsidRPr="00207371">
        <w:rPr>
          <w:rFonts w:ascii="Times New Roman" w:hAnsi="Times New Roman"/>
          <w:sz w:val="24"/>
        </w:rPr>
        <w:t>(</w:t>
      </w:r>
      <w:r w:rsidR="0046146E" w:rsidRPr="00207371">
        <w:rPr>
          <w:rFonts w:ascii="Times New Roman" w:hAnsi="Times New Roman"/>
          <w:sz w:val="24"/>
          <w:szCs w:val="24"/>
        </w:rPr>
        <w:t>s</w:t>
      </w:r>
      <w:r w:rsidR="005C721E" w:rsidRPr="00207371">
        <w:rPr>
          <w:rFonts w:ascii="Times New Roman" w:hAnsi="Times New Roman"/>
          <w:sz w:val="24"/>
          <w:szCs w:val="24"/>
        </w:rPr>
        <w:t>udaryti profilaktikos programų valdymo grupę; parengti prevencinių programų vykdymo algoritmus</w:t>
      </w:r>
      <w:r w:rsidR="0046146E" w:rsidRPr="00207371">
        <w:rPr>
          <w:rFonts w:ascii="Times New Roman" w:hAnsi="Times New Roman"/>
          <w:sz w:val="24"/>
          <w:szCs w:val="24"/>
        </w:rPr>
        <w:t>; p</w:t>
      </w:r>
      <w:r w:rsidR="005C721E" w:rsidRPr="00207371">
        <w:rPr>
          <w:rFonts w:ascii="Times New Roman" w:hAnsi="Times New Roman"/>
          <w:sz w:val="24"/>
          <w:szCs w:val="24"/>
        </w:rPr>
        <w:t>arengti priemones, aukštam kvietimų lygiui užtikrinti (pvz., asmeninius</w:t>
      </w:r>
      <w:r w:rsidR="0046146E" w:rsidRPr="00207371">
        <w:rPr>
          <w:rFonts w:ascii="Times New Roman" w:hAnsi="Times New Roman"/>
          <w:sz w:val="24"/>
          <w:szCs w:val="24"/>
        </w:rPr>
        <w:t xml:space="preserve"> </w:t>
      </w:r>
      <w:r w:rsidR="005C721E" w:rsidRPr="00207371">
        <w:rPr>
          <w:rFonts w:ascii="Times New Roman" w:hAnsi="Times New Roman"/>
          <w:sz w:val="24"/>
          <w:szCs w:val="24"/>
        </w:rPr>
        <w:t xml:space="preserve">kvietimus </w:t>
      </w:r>
      <w:proofErr w:type="spellStart"/>
      <w:r w:rsidR="005C721E" w:rsidRPr="00207371">
        <w:rPr>
          <w:rFonts w:ascii="Times New Roman" w:hAnsi="Times New Roman"/>
          <w:sz w:val="24"/>
          <w:szCs w:val="24"/>
        </w:rPr>
        <w:t>sms</w:t>
      </w:r>
      <w:proofErr w:type="spellEnd"/>
      <w:r w:rsidR="0046146E" w:rsidRPr="00207371">
        <w:rPr>
          <w:rFonts w:ascii="Times New Roman" w:hAnsi="Times New Roman"/>
          <w:sz w:val="24"/>
          <w:szCs w:val="24"/>
        </w:rPr>
        <w:t xml:space="preserve"> </w:t>
      </w:r>
      <w:r w:rsidR="005C721E" w:rsidRPr="00207371">
        <w:rPr>
          <w:rFonts w:ascii="Times New Roman" w:hAnsi="Times New Roman"/>
          <w:sz w:val="24"/>
          <w:szCs w:val="24"/>
        </w:rPr>
        <w:t>žinutėmis</w:t>
      </w:r>
      <w:r w:rsidR="006052E5">
        <w:rPr>
          <w:rFonts w:ascii="Times New Roman" w:hAnsi="Times New Roman"/>
          <w:sz w:val="24"/>
          <w:szCs w:val="24"/>
        </w:rPr>
        <w:t xml:space="preserve"> </w:t>
      </w:r>
      <w:r w:rsidR="005C721E" w:rsidRPr="00207371">
        <w:rPr>
          <w:rFonts w:ascii="Times New Roman" w:hAnsi="Times New Roman"/>
          <w:sz w:val="24"/>
          <w:szCs w:val="24"/>
        </w:rPr>
        <w:t>/</w:t>
      </w:r>
      <w:r w:rsidR="006052E5">
        <w:rPr>
          <w:rFonts w:ascii="Times New Roman" w:hAnsi="Times New Roman"/>
          <w:sz w:val="24"/>
          <w:szCs w:val="24"/>
        </w:rPr>
        <w:t xml:space="preserve"> </w:t>
      </w:r>
      <w:r w:rsidR="005C721E" w:rsidRPr="00207371">
        <w:rPr>
          <w:rFonts w:ascii="Times New Roman" w:hAnsi="Times New Roman"/>
          <w:sz w:val="24"/>
          <w:szCs w:val="24"/>
        </w:rPr>
        <w:t>skambučiais</w:t>
      </w:r>
      <w:r w:rsidR="006052E5">
        <w:rPr>
          <w:rFonts w:ascii="Times New Roman" w:hAnsi="Times New Roman"/>
          <w:sz w:val="24"/>
          <w:szCs w:val="24"/>
        </w:rPr>
        <w:t xml:space="preserve"> </w:t>
      </w:r>
      <w:r w:rsidR="005C721E" w:rsidRPr="00207371">
        <w:rPr>
          <w:rFonts w:ascii="Times New Roman" w:hAnsi="Times New Roman"/>
          <w:sz w:val="24"/>
          <w:szCs w:val="24"/>
        </w:rPr>
        <w:t>/</w:t>
      </w:r>
      <w:r w:rsidR="006052E5">
        <w:rPr>
          <w:rFonts w:ascii="Times New Roman" w:hAnsi="Times New Roman"/>
          <w:sz w:val="24"/>
          <w:szCs w:val="24"/>
        </w:rPr>
        <w:t xml:space="preserve"> </w:t>
      </w:r>
      <w:r w:rsidR="005C721E" w:rsidRPr="00207371">
        <w:rPr>
          <w:rFonts w:ascii="Times New Roman" w:hAnsi="Times New Roman"/>
          <w:sz w:val="24"/>
          <w:szCs w:val="24"/>
        </w:rPr>
        <w:t>laiškais elektroniniu paštu</w:t>
      </w:r>
      <w:r w:rsidR="00D129BC" w:rsidRPr="00207371">
        <w:rPr>
          <w:rFonts w:ascii="Times New Roman" w:hAnsi="Times New Roman"/>
          <w:sz w:val="24"/>
          <w:szCs w:val="24"/>
        </w:rPr>
        <w:t xml:space="preserve"> ir kt.</w:t>
      </w:r>
      <w:r w:rsidR="00FB48A8" w:rsidRPr="00207371">
        <w:t>).</w:t>
      </w:r>
    </w:p>
    <w:p w:rsidR="00967DA4" w:rsidRPr="00207371" w:rsidRDefault="008A2C30" w:rsidP="00207371">
      <w:pPr>
        <w:pStyle w:val="Sraopastraipa"/>
        <w:spacing w:after="0" w:line="240" w:lineRule="auto"/>
        <w:jc w:val="both"/>
        <w:rPr>
          <w:rFonts w:ascii="Times New Roman" w:hAnsi="Times New Roman"/>
          <w:sz w:val="24"/>
          <w:szCs w:val="24"/>
        </w:rPr>
      </w:pPr>
      <w:r w:rsidRPr="00207371">
        <w:rPr>
          <w:rFonts w:ascii="Times New Roman" w:hAnsi="Times New Roman"/>
          <w:sz w:val="24"/>
        </w:rPr>
        <w:t xml:space="preserve">                                     </w:t>
      </w:r>
      <w:r w:rsidR="00EB6120" w:rsidRPr="00207371">
        <w:rPr>
          <w:rFonts w:ascii="Times New Roman" w:hAnsi="Times New Roman"/>
          <w:sz w:val="24"/>
        </w:rPr>
        <w:t>____________________________________</w:t>
      </w:r>
    </w:p>
    <w:sectPr w:rsidR="00967DA4" w:rsidRPr="00207371" w:rsidSect="00207371">
      <w:type w:val="continuous"/>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0D" w:rsidRDefault="0040600D" w:rsidP="00B77AB6">
      <w:pPr>
        <w:spacing w:after="0" w:line="240" w:lineRule="auto"/>
      </w:pPr>
      <w:r>
        <w:separator/>
      </w:r>
    </w:p>
  </w:endnote>
  <w:endnote w:type="continuationSeparator" w:id="0">
    <w:p w:rsidR="0040600D" w:rsidRDefault="0040600D" w:rsidP="00B77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4B" w:rsidRDefault="00B5172B">
    <w:pPr>
      <w:pStyle w:val="Porat"/>
      <w:jc w:val="right"/>
    </w:pPr>
    <w:r>
      <w:fldChar w:fldCharType="begin"/>
    </w:r>
    <w:r w:rsidR="00CA234B">
      <w:instrText>PAGE   \* MERGEFORMAT</w:instrText>
    </w:r>
    <w:r>
      <w:fldChar w:fldCharType="separate"/>
    </w:r>
    <w:r w:rsidR="006052E5">
      <w:rPr>
        <w:noProof/>
      </w:rPr>
      <w:t>23</w:t>
    </w:r>
    <w:r>
      <w:fldChar w:fldCharType="end"/>
    </w:r>
  </w:p>
  <w:p w:rsidR="00CA234B" w:rsidRDefault="00CA234B">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0D" w:rsidRDefault="0040600D" w:rsidP="00B77AB6">
      <w:pPr>
        <w:spacing w:after="0" w:line="240" w:lineRule="auto"/>
      </w:pPr>
      <w:r>
        <w:separator/>
      </w:r>
    </w:p>
  </w:footnote>
  <w:footnote w:type="continuationSeparator" w:id="0">
    <w:p w:rsidR="0040600D" w:rsidRDefault="0040600D" w:rsidP="00B77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6EDD"/>
    <w:multiLevelType w:val="multilevel"/>
    <w:tmpl w:val="578C1068"/>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940D09"/>
    <w:multiLevelType w:val="multilevel"/>
    <w:tmpl w:val="578C1068"/>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1A6648"/>
    <w:multiLevelType w:val="hybridMultilevel"/>
    <w:tmpl w:val="EB0CDC48"/>
    <w:lvl w:ilvl="0" w:tplc="1694AAC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7593E"/>
    <w:multiLevelType w:val="multilevel"/>
    <w:tmpl w:val="DA1E37A4"/>
    <w:lvl w:ilvl="0">
      <w:start w:val="3"/>
      <w:numFmt w:val="decimal"/>
      <w:lvlText w:val="%1."/>
      <w:lvlJc w:val="left"/>
      <w:pPr>
        <w:ind w:left="432" w:hanging="432"/>
      </w:pPr>
      <w:rPr>
        <w:rFonts w:hint="default"/>
        <w:sz w:val="26"/>
      </w:rPr>
    </w:lvl>
    <w:lvl w:ilvl="1">
      <w:start w:val="1"/>
      <w:numFmt w:val="decimal"/>
      <w:lvlText w:val="%1.%2."/>
      <w:lvlJc w:val="left"/>
      <w:pPr>
        <w:ind w:left="1152" w:hanging="432"/>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2880" w:hanging="72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4680" w:hanging="1080"/>
      </w:pPr>
      <w:rPr>
        <w:rFonts w:hint="default"/>
        <w:sz w:val="26"/>
      </w:rPr>
    </w:lvl>
    <w:lvl w:ilvl="6">
      <w:start w:val="1"/>
      <w:numFmt w:val="decimal"/>
      <w:lvlText w:val="%1.%2.%3.%4.%5.%6.%7."/>
      <w:lvlJc w:val="left"/>
      <w:pPr>
        <w:ind w:left="5760" w:hanging="1440"/>
      </w:pPr>
      <w:rPr>
        <w:rFonts w:hint="default"/>
        <w:sz w:val="26"/>
      </w:rPr>
    </w:lvl>
    <w:lvl w:ilvl="7">
      <w:start w:val="1"/>
      <w:numFmt w:val="decimal"/>
      <w:lvlText w:val="%1.%2.%3.%4.%5.%6.%7.%8."/>
      <w:lvlJc w:val="left"/>
      <w:pPr>
        <w:ind w:left="6480" w:hanging="1440"/>
      </w:pPr>
      <w:rPr>
        <w:rFonts w:hint="default"/>
        <w:sz w:val="26"/>
      </w:rPr>
    </w:lvl>
    <w:lvl w:ilvl="8">
      <w:start w:val="1"/>
      <w:numFmt w:val="decimal"/>
      <w:lvlText w:val="%1.%2.%3.%4.%5.%6.%7.%8.%9."/>
      <w:lvlJc w:val="left"/>
      <w:pPr>
        <w:ind w:left="7560" w:hanging="1800"/>
      </w:pPr>
      <w:rPr>
        <w:rFonts w:hint="default"/>
        <w:sz w:val="26"/>
      </w:rPr>
    </w:lvl>
  </w:abstractNum>
  <w:abstractNum w:abstractNumId="4">
    <w:nsid w:val="096808E7"/>
    <w:multiLevelType w:val="hybridMultilevel"/>
    <w:tmpl w:val="8D7E9BFA"/>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nsid w:val="0A5F064A"/>
    <w:multiLevelType w:val="hybridMultilevel"/>
    <w:tmpl w:val="61E4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61FE4"/>
    <w:multiLevelType w:val="hybridMultilevel"/>
    <w:tmpl w:val="9BCC6C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0EFF0FEC"/>
    <w:multiLevelType w:val="hybridMultilevel"/>
    <w:tmpl w:val="F7BE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767F7"/>
    <w:multiLevelType w:val="hybridMultilevel"/>
    <w:tmpl w:val="A524E3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173E4C7C"/>
    <w:multiLevelType w:val="hybridMultilevel"/>
    <w:tmpl w:val="E45C60A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1E3A5430"/>
    <w:multiLevelType w:val="hybridMultilevel"/>
    <w:tmpl w:val="EE4A0D48"/>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1">
    <w:nsid w:val="1FB802FF"/>
    <w:multiLevelType w:val="hybridMultilevel"/>
    <w:tmpl w:val="2B6A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2692E"/>
    <w:multiLevelType w:val="hybridMultilevel"/>
    <w:tmpl w:val="2FE607C8"/>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nsid w:val="23BD3ED5"/>
    <w:multiLevelType w:val="multilevel"/>
    <w:tmpl w:val="51CED668"/>
    <w:lvl w:ilvl="0">
      <w:start w:val="2"/>
      <w:numFmt w:val="decimal"/>
      <w:lvlText w:val="%1"/>
      <w:lvlJc w:val="left"/>
      <w:pPr>
        <w:ind w:left="372" w:hanging="372"/>
      </w:pPr>
      <w:rPr>
        <w:rFonts w:hint="default"/>
        <w:color w:val="auto"/>
      </w:rPr>
    </w:lvl>
    <w:lvl w:ilvl="1">
      <w:start w:val="3"/>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nsid w:val="254D289D"/>
    <w:multiLevelType w:val="hybridMultilevel"/>
    <w:tmpl w:val="A524E3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3B4792"/>
    <w:multiLevelType w:val="multilevel"/>
    <w:tmpl w:val="DA1E37A4"/>
    <w:lvl w:ilvl="0">
      <w:start w:val="3"/>
      <w:numFmt w:val="decimal"/>
      <w:lvlText w:val="%1."/>
      <w:lvlJc w:val="left"/>
      <w:pPr>
        <w:ind w:left="432" w:hanging="432"/>
      </w:pPr>
      <w:rPr>
        <w:rFonts w:hint="default"/>
        <w:sz w:val="26"/>
      </w:rPr>
    </w:lvl>
    <w:lvl w:ilvl="1">
      <w:start w:val="1"/>
      <w:numFmt w:val="decimal"/>
      <w:lvlText w:val="%1.%2."/>
      <w:lvlJc w:val="left"/>
      <w:pPr>
        <w:ind w:left="1152" w:hanging="432"/>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2880" w:hanging="72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4680" w:hanging="1080"/>
      </w:pPr>
      <w:rPr>
        <w:rFonts w:hint="default"/>
        <w:sz w:val="26"/>
      </w:rPr>
    </w:lvl>
    <w:lvl w:ilvl="6">
      <w:start w:val="1"/>
      <w:numFmt w:val="decimal"/>
      <w:lvlText w:val="%1.%2.%3.%4.%5.%6.%7."/>
      <w:lvlJc w:val="left"/>
      <w:pPr>
        <w:ind w:left="5760" w:hanging="1440"/>
      </w:pPr>
      <w:rPr>
        <w:rFonts w:hint="default"/>
        <w:sz w:val="26"/>
      </w:rPr>
    </w:lvl>
    <w:lvl w:ilvl="7">
      <w:start w:val="1"/>
      <w:numFmt w:val="decimal"/>
      <w:lvlText w:val="%1.%2.%3.%4.%5.%6.%7.%8."/>
      <w:lvlJc w:val="left"/>
      <w:pPr>
        <w:ind w:left="6480" w:hanging="1440"/>
      </w:pPr>
      <w:rPr>
        <w:rFonts w:hint="default"/>
        <w:sz w:val="26"/>
      </w:rPr>
    </w:lvl>
    <w:lvl w:ilvl="8">
      <w:start w:val="1"/>
      <w:numFmt w:val="decimal"/>
      <w:lvlText w:val="%1.%2.%3.%4.%5.%6.%7.%8.%9."/>
      <w:lvlJc w:val="left"/>
      <w:pPr>
        <w:ind w:left="7560" w:hanging="1800"/>
      </w:pPr>
      <w:rPr>
        <w:rFonts w:hint="default"/>
        <w:sz w:val="26"/>
      </w:rPr>
    </w:lvl>
  </w:abstractNum>
  <w:abstractNum w:abstractNumId="16">
    <w:nsid w:val="3BF9721C"/>
    <w:multiLevelType w:val="hybridMultilevel"/>
    <w:tmpl w:val="6928861A"/>
    <w:lvl w:ilvl="0" w:tplc="2A9267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46900"/>
    <w:multiLevelType w:val="hybridMultilevel"/>
    <w:tmpl w:val="BBB240B8"/>
    <w:lvl w:ilvl="0" w:tplc="234A37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D50732B"/>
    <w:multiLevelType w:val="hybridMultilevel"/>
    <w:tmpl w:val="DC809338"/>
    <w:lvl w:ilvl="0" w:tplc="3A380490">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37DFD"/>
    <w:multiLevelType w:val="hybridMultilevel"/>
    <w:tmpl w:val="DADE1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06E7C7C"/>
    <w:multiLevelType w:val="multilevel"/>
    <w:tmpl w:val="DE9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9D5627"/>
    <w:multiLevelType w:val="hybridMultilevel"/>
    <w:tmpl w:val="5A4CA986"/>
    <w:lvl w:ilvl="0" w:tplc="7A207E1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86E70"/>
    <w:multiLevelType w:val="hybridMultilevel"/>
    <w:tmpl w:val="20B4F4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A84C46"/>
    <w:multiLevelType w:val="hybridMultilevel"/>
    <w:tmpl w:val="A31E4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5E2D85"/>
    <w:multiLevelType w:val="multilevel"/>
    <w:tmpl w:val="1E98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8D297C"/>
    <w:multiLevelType w:val="hybridMultilevel"/>
    <w:tmpl w:val="61E4D4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79E3BE0"/>
    <w:multiLevelType w:val="hybridMultilevel"/>
    <w:tmpl w:val="7B5AA60A"/>
    <w:lvl w:ilvl="0" w:tplc="1BC22FE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FF4BB4"/>
    <w:multiLevelType w:val="hybridMultilevel"/>
    <w:tmpl w:val="7D243FFC"/>
    <w:lvl w:ilvl="0" w:tplc="1012E5A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6F5ED2"/>
    <w:multiLevelType w:val="hybridMultilevel"/>
    <w:tmpl w:val="D860761C"/>
    <w:lvl w:ilvl="0" w:tplc="417A2FF8">
      <w:start w:val="1"/>
      <w:numFmt w:val="bullet"/>
      <w:lvlText w:val=""/>
      <w:lvlJc w:val="left"/>
      <w:pPr>
        <w:ind w:left="786" w:hanging="360"/>
      </w:pPr>
      <w:rPr>
        <w:rFonts w:ascii="Symbol" w:hAnsi="Symbol" w:hint="default"/>
        <w:sz w:val="24"/>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nsid w:val="4FCA3C44"/>
    <w:multiLevelType w:val="hybridMultilevel"/>
    <w:tmpl w:val="67D240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25848E4"/>
    <w:multiLevelType w:val="multilevel"/>
    <w:tmpl w:val="9AD8EE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AE72202"/>
    <w:multiLevelType w:val="multilevel"/>
    <w:tmpl w:val="ADC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D30C63"/>
    <w:multiLevelType w:val="hybridMultilevel"/>
    <w:tmpl w:val="568A85C2"/>
    <w:lvl w:ilvl="0" w:tplc="C38428A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1F33ED"/>
    <w:multiLevelType w:val="multilevel"/>
    <w:tmpl w:val="578C1068"/>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7A0F39"/>
    <w:multiLevelType w:val="hybridMultilevel"/>
    <w:tmpl w:val="5D46DF3E"/>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5">
    <w:nsid w:val="66AD467A"/>
    <w:multiLevelType w:val="hybridMultilevel"/>
    <w:tmpl w:val="4CB29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F0C72D8"/>
    <w:multiLevelType w:val="hybridMultilevel"/>
    <w:tmpl w:val="4BB848E2"/>
    <w:lvl w:ilvl="0" w:tplc="9D1CC814">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FD36AD"/>
    <w:multiLevelType w:val="multilevel"/>
    <w:tmpl w:val="898664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171205"/>
    <w:multiLevelType w:val="hybridMultilevel"/>
    <w:tmpl w:val="5252976C"/>
    <w:lvl w:ilvl="0" w:tplc="FCCEF1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390F58"/>
    <w:multiLevelType w:val="hybridMultilevel"/>
    <w:tmpl w:val="D758E9D0"/>
    <w:lvl w:ilvl="0" w:tplc="9592701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101B82"/>
    <w:multiLevelType w:val="hybridMultilevel"/>
    <w:tmpl w:val="2592D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6D36E9"/>
    <w:multiLevelType w:val="hybridMultilevel"/>
    <w:tmpl w:val="8A74250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78B04A81"/>
    <w:multiLevelType w:val="multilevel"/>
    <w:tmpl w:val="D5B4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AE3F52"/>
    <w:multiLevelType w:val="hybridMultilevel"/>
    <w:tmpl w:val="5576EF1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E40355E"/>
    <w:multiLevelType w:val="hybridMultilevel"/>
    <w:tmpl w:val="EF923A12"/>
    <w:lvl w:ilvl="0" w:tplc="951E44E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0"/>
  </w:num>
  <w:num w:numId="3">
    <w:abstractNumId w:val="30"/>
  </w:num>
  <w:num w:numId="4">
    <w:abstractNumId w:val="29"/>
  </w:num>
  <w:num w:numId="5">
    <w:abstractNumId w:val="16"/>
  </w:num>
  <w:num w:numId="6">
    <w:abstractNumId w:val="39"/>
  </w:num>
  <w:num w:numId="7">
    <w:abstractNumId w:val="27"/>
  </w:num>
  <w:num w:numId="8">
    <w:abstractNumId w:val="32"/>
  </w:num>
  <w:num w:numId="9">
    <w:abstractNumId w:val="13"/>
  </w:num>
  <w:num w:numId="10">
    <w:abstractNumId w:val="44"/>
  </w:num>
  <w:num w:numId="11">
    <w:abstractNumId w:val="38"/>
  </w:num>
  <w:num w:numId="12">
    <w:abstractNumId w:val="26"/>
  </w:num>
  <w:num w:numId="13">
    <w:abstractNumId w:val="5"/>
  </w:num>
  <w:num w:numId="14">
    <w:abstractNumId w:val="22"/>
  </w:num>
  <w:num w:numId="15">
    <w:abstractNumId w:val="14"/>
  </w:num>
  <w:num w:numId="16">
    <w:abstractNumId w:val="40"/>
  </w:num>
  <w:num w:numId="17">
    <w:abstractNumId w:val="2"/>
  </w:num>
  <w:num w:numId="18">
    <w:abstractNumId w:val="35"/>
  </w:num>
  <w:num w:numId="19">
    <w:abstractNumId w:val="19"/>
  </w:num>
  <w:num w:numId="20">
    <w:abstractNumId w:val="43"/>
  </w:num>
  <w:num w:numId="21">
    <w:abstractNumId w:val="31"/>
  </w:num>
  <w:num w:numId="22">
    <w:abstractNumId w:val="20"/>
  </w:num>
  <w:num w:numId="23">
    <w:abstractNumId w:val="42"/>
  </w:num>
  <w:num w:numId="24">
    <w:abstractNumId w:val="24"/>
  </w:num>
  <w:num w:numId="25">
    <w:abstractNumId w:val="21"/>
  </w:num>
  <w:num w:numId="26">
    <w:abstractNumId w:val="36"/>
  </w:num>
  <w:num w:numId="27">
    <w:abstractNumId w:val="18"/>
  </w:num>
  <w:num w:numId="28">
    <w:abstractNumId w:val="28"/>
  </w:num>
  <w:num w:numId="29">
    <w:abstractNumId w:val="17"/>
  </w:num>
  <w:num w:numId="30">
    <w:abstractNumId w:val="12"/>
  </w:num>
  <w:num w:numId="31">
    <w:abstractNumId w:val="41"/>
  </w:num>
  <w:num w:numId="32">
    <w:abstractNumId w:val="9"/>
  </w:num>
  <w:num w:numId="33">
    <w:abstractNumId w:val="25"/>
  </w:num>
  <w:num w:numId="34">
    <w:abstractNumId w:val="23"/>
  </w:num>
  <w:num w:numId="35">
    <w:abstractNumId w:val="34"/>
  </w:num>
  <w:num w:numId="36">
    <w:abstractNumId w:val="7"/>
  </w:num>
  <w:num w:numId="37">
    <w:abstractNumId w:val="6"/>
  </w:num>
  <w:num w:numId="38">
    <w:abstractNumId w:val="11"/>
  </w:num>
  <w:num w:numId="39">
    <w:abstractNumId w:val="4"/>
  </w:num>
  <w:num w:numId="40">
    <w:abstractNumId w:val="8"/>
  </w:num>
  <w:num w:numId="41">
    <w:abstractNumId w:val="15"/>
  </w:num>
  <w:num w:numId="42">
    <w:abstractNumId w:val="3"/>
  </w:num>
  <w:num w:numId="43">
    <w:abstractNumId w:val="33"/>
  </w:num>
  <w:num w:numId="44">
    <w:abstractNumId w:val="1"/>
  </w:num>
  <w:num w:numId="4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B77AB6"/>
    <w:rsid w:val="0000019A"/>
    <w:rsid w:val="00001B0F"/>
    <w:rsid w:val="000075DB"/>
    <w:rsid w:val="00007A63"/>
    <w:rsid w:val="00012493"/>
    <w:rsid w:val="000215B8"/>
    <w:rsid w:val="00025322"/>
    <w:rsid w:val="00025A10"/>
    <w:rsid w:val="000269DB"/>
    <w:rsid w:val="00026BE4"/>
    <w:rsid w:val="0003301B"/>
    <w:rsid w:val="00034077"/>
    <w:rsid w:val="000363D6"/>
    <w:rsid w:val="000371AD"/>
    <w:rsid w:val="00047455"/>
    <w:rsid w:val="00047CAF"/>
    <w:rsid w:val="00051D56"/>
    <w:rsid w:val="00053675"/>
    <w:rsid w:val="00055DFA"/>
    <w:rsid w:val="0005690F"/>
    <w:rsid w:val="00066953"/>
    <w:rsid w:val="00070BCD"/>
    <w:rsid w:val="00074BC4"/>
    <w:rsid w:val="000758BE"/>
    <w:rsid w:val="00084B2F"/>
    <w:rsid w:val="00097092"/>
    <w:rsid w:val="000979B6"/>
    <w:rsid w:val="000A1E30"/>
    <w:rsid w:val="000B02F8"/>
    <w:rsid w:val="000B4AD8"/>
    <w:rsid w:val="000C4E30"/>
    <w:rsid w:val="000C64BA"/>
    <w:rsid w:val="000D1D8A"/>
    <w:rsid w:val="000D29FB"/>
    <w:rsid w:val="000D4331"/>
    <w:rsid w:val="000D5490"/>
    <w:rsid w:val="000D7E49"/>
    <w:rsid w:val="000E26C0"/>
    <w:rsid w:val="000F5757"/>
    <w:rsid w:val="000F7889"/>
    <w:rsid w:val="000F78BB"/>
    <w:rsid w:val="0010017A"/>
    <w:rsid w:val="00101534"/>
    <w:rsid w:val="00102674"/>
    <w:rsid w:val="001040AA"/>
    <w:rsid w:val="00105ADF"/>
    <w:rsid w:val="0010793A"/>
    <w:rsid w:val="00111ED3"/>
    <w:rsid w:val="00113047"/>
    <w:rsid w:val="0011316D"/>
    <w:rsid w:val="00115F8F"/>
    <w:rsid w:val="00120B18"/>
    <w:rsid w:val="001255E0"/>
    <w:rsid w:val="00125B6D"/>
    <w:rsid w:val="00132695"/>
    <w:rsid w:val="00132F67"/>
    <w:rsid w:val="00143D49"/>
    <w:rsid w:val="00144D5F"/>
    <w:rsid w:val="00147FA2"/>
    <w:rsid w:val="00152089"/>
    <w:rsid w:val="00156BD1"/>
    <w:rsid w:val="00157A4C"/>
    <w:rsid w:val="00162256"/>
    <w:rsid w:val="00166A23"/>
    <w:rsid w:val="00167CC8"/>
    <w:rsid w:val="00171372"/>
    <w:rsid w:val="0017306C"/>
    <w:rsid w:val="00175B2C"/>
    <w:rsid w:val="0018259A"/>
    <w:rsid w:val="00192545"/>
    <w:rsid w:val="001A0CE3"/>
    <w:rsid w:val="001A3EEA"/>
    <w:rsid w:val="001A5B6F"/>
    <w:rsid w:val="001A7318"/>
    <w:rsid w:val="001B235C"/>
    <w:rsid w:val="001B4A95"/>
    <w:rsid w:val="001B6A2F"/>
    <w:rsid w:val="001C4237"/>
    <w:rsid w:val="001C65CB"/>
    <w:rsid w:val="001D27CA"/>
    <w:rsid w:val="001E3FFD"/>
    <w:rsid w:val="001E4291"/>
    <w:rsid w:val="001F073F"/>
    <w:rsid w:val="001F6269"/>
    <w:rsid w:val="001F67BB"/>
    <w:rsid w:val="00200204"/>
    <w:rsid w:val="00204172"/>
    <w:rsid w:val="00207371"/>
    <w:rsid w:val="002127C7"/>
    <w:rsid w:val="00216725"/>
    <w:rsid w:val="00225E7A"/>
    <w:rsid w:val="002277A9"/>
    <w:rsid w:val="00227E9E"/>
    <w:rsid w:val="00233E42"/>
    <w:rsid w:val="00237353"/>
    <w:rsid w:val="00240DB6"/>
    <w:rsid w:val="002438E5"/>
    <w:rsid w:val="0024444C"/>
    <w:rsid w:val="00246881"/>
    <w:rsid w:val="00251B16"/>
    <w:rsid w:val="0025291A"/>
    <w:rsid w:val="00252A36"/>
    <w:rsid w:val="00252E34"/>
    <w:rsid w:val="002546FB"/>
    <w:rsid w:val="00256A9A"/>
    <w:rsid w:val="0026606A"/>
    <w:rsid w:val="00266941"/>
    <w:rsid w:val="00273452"/>
    <w:rsid w:val="002846AA"/>
    <w:rsid w:val="0028760E"/>
    <w:rsid w:val="00290220"/>
    <w:rsid w:val="00295C1F"/>
    <w:rsid w:val="002A0CCE"/>
    <w:rsid w:val="002A3BDE"/>
    <w:rsid w:val="002A5241"/>
    <w:rsid w:val="002B0316"/>
    <w:rsid w:val="002B24C9"/>
    <w:rsid w:val="002B5291"/>
    <w:rsid w:val="002C4956"/>
    <w:rsid w:val="002C4E5A"/>
    <w:rsid w:val="002C4FE0"/>
    <w:rsid w:val="002C6D9B"/>
    <w:rsid w:val="002D7B80"/>
    <w:rsid w:val="002E3CEC"/>
    <w:rsid w:val="002E5B26"/>
    <w:rsid w:val="002F470D"/>
    <w:rsid w:val="003018C2"/>
    <w:rsid w:val="00307760"/>
    <w:rsid w:val="00311F48"/>
    <w:rsid w:val="003218DB"/>
    <w:rsid w:val="003263B1"/>
    <w:rsid w:val="003308D4"/>
    <w:rsid w:val="0033167B"/>
    <w:rsid w:val="00334C1B"/>
    <w:rsid w:val="003358CD"/>
    <w:rsid w:val="003425B8"/>
    <w:rsid w:val="00344C96"/>
    <w:rsid w:val="00345722"/>
    <w:rsid w:val="00352D9A"/>
    <w:rsid w:val="00353073"/>
    <w:rsid w:val="0035754D"/>
    <w:rsid w:val="00357D9E"/>
    <w:rsid w:val="00362E23"/>
    <w:rsid w:val="00367BAA"/>
    <w:rsid w:val="00372D52"/>
    <w:rsid w:val="003811B1"/>
    <w:rsid w:val="00382D6B"/>
    <w:rsid w:val="00382EED"/>
    <w:rsid w:val="0038377E"/>
    <w:rsid w:val="00384350"/>
    <w:rsid w:val="0038569D"/>
    <w:rsid w:val="00386E19"/>
    <w:rsid w:val="003910E4"/>
    <w:rsid w:val="003944AF"/>
    <w:rsid w:val="003A0042"/>
    <w:rsid w:val="003A44D9"/>
    <w:rsid w:val="003B1487"/>
    <w:rsid w:val="003C3F61"/>
    <w:rsid w:val="003C7564"/>
    <w:rsid w:val="003C7B76"/>
    <w:rsid w:val="003D5AC3"/>
    <w:rsid w:val="003D5B16"/>
    <w:rsid w:val="003D5C2B"/>
    <w:rsid w:val="003E17C7"/>
    <w:rsid w:val="003E4909"/>
    <w:rsid w:val="003E5487"/>
    <w:rsid w:val="003E56EE"/>
    <w:rsid w:val="003F1920"/>
    <w:rsid w:val="003F490F"/>
    <w:rsid w:val="004031F5"/>
    <w:rsid w:val="00404018"/>
    <w:rsid w:val="0040522E"/>
    <w:rsid w:val="0040600D"/>
    <w:rsid w:val="004071E0"/>
    <w:rsid w:val="00410CED"/>
    <w:rsid w:val="00413FA5"/>
    <w:rsid w:val="0041451C"/>
    <w:rsid w:val="00416900"/>
    <w:rsid w:val="00416BA9"/>
    <w:rsid w:val="004178CF"/>
    <w:rsid w:val="00417C4C"/>
    <w:rsid w:val="00420CEC"/>
    <w:rsid w:val="00424324"/>
    <w:rsid w:val="004275F6"/>
    <w:rsid w:val="004606F2"/>
    <w:rsid w:val="0046146E"/>
    <w:rsid w:val="004631F8"/>
    <w:rsid w:val="00463317"/>
    <w:rsid w:val="004716BA"/>
    <w:rsid w:val="00474D7C"/>
    <w:rsid w:val="0047595C"/>
    <w:rsid w:val="00481125"/>
    <w:rsid w:val="00483CBC"/>
    <w:rsid w:val="0048499E"/>
    <w:rsid w:val="00486EEB"/>
    <w:rsid w:val="00486F12"/>
    <w:rsid w:val="004912C8"/>
    <w:rsid w:val="00492AA9"/>
    <w:rsid w:val="004939EA"/>
    <w:rsid w:val="0049640C"/>
    <w:rsid w:val="004A4B55"/>
    <w:rsid w:val="004A6693"/>
    <w:rsid w:val="004B0BB0"/>
    <w:rsid w:val="004B3A6D"/>
    <w:rsid w:val="004B5021"/>
    <w:rsid w:val="004B6F96"/>
    <w:rsid w:val="004C5082"/>
    <w:rsid w:val="004C695C"/>
    <w:rsid w:val="004D3CF4"/>
    <w:rsid w:val="004D6F90"/>
    <w:rsid w:val="004D713A"/>
    <w:rsid w:val="004E1ABE"/>
    <w:rsid w:val="004E2421"/>
    <w:rsid w:val="004E2755"/>
    <w:rsid w:val="004E4269"/>
    <w:rsid w:val="004F2CD3"/>
    <w:rsid w:val="004F53DC"/>
    <w:rsid w:val="004F5FAD"/>
    <w:rsid w:val="00510540"/>
    <w:rsid w:val="00517404"/>
    <w:rsid w:val="0052412D"/>
    <w:rsid w:val="00525B70"/>
    <w:rsid w:val="005264A0"/>
    <w:rsid w:val="00532B13"/>
    <w:rsid w:val="005367EF"/>
    <w:rsid w:val="005378AE"/>
    <w:rsid w:val="00545B7B"/>
    <w:rsid w:val="00546D45"/>
    <w:rsid w:val="00547AF0"/>
    <w:rsid w:val="00552BF7"/>
    <w:rsid w:val="0056011C"/>
    <w:rsid w:val="00564747"/>
    <w:rsid w:val="0057703B"/>
    <w:rsid w:val="0058409E"/>
    <w:rsid w:val="00594681"/>
    <w:rsid w:val="00595F76"/>
    <w:rsid w:val="005B0A98"/>
    <w:rsid w:val="005B150B"/>
    <w:rsid w:val="005B332D"/>
    <w:rsid w:val="005B3B1A"/>
    <w:rsid w:val="005B5A34"/>
    <w:rsid w:val="005C1AFC"/>
    <w:rsid w:val="005C3AE3"/>
    <w:rsid w:val="005C4BB3"/>
    <w:rsid w:val="005C5827"/>
    <w:rsid w:val="005C721E"/>
    <w:rsid w:val="005D2D39"/>
    <w:rsid w:val="005D6F35"/>
    <w:rsid w:val="005E1ABA"/>
    <w:rsid w:val="005E2C97"/>
    <w:rsid w:val="005E3366"/>
    <w:rsid w:val="005E4F25"/>
    <w:rsid w:val="005E5888"/>
    <w:rsid w:val="005F2474"/>
    <w:rsid w:val="005F7DC7"/>
    <w:rsid w:val="006020E9"/>
    <w:rsid w:val="006042DC"/>
    <w:rsid w:val="006052E5"/>
    <w:rsid w:val="00605CA0"/>
    <w:rsid w:val="00606902"/>
    <w:rsid w:val="00607407"/>
    <w:rsid w:val="00621268"/>
    <w:rsid w:val="00621B98"/>
    <w:rsid w:val="00626304"/>
    <w:rsid w:val="00630FEB"/>
    <w:rsid w:val="00637ABA"/>
    <w:rsid w:val="00641F64"/>
    <w:rsid w:val="00645A39"/>
    <w:rsid w:val="0064669F"/>
    <w:rsid w:val="00653CBA"/>
    <w:rsid w:val="00657C14"/>
    <w:rsid w:val="0066173A"/>
    <w:rsid w:val="006621B6"/>
    <w:rsid w:val="00666E0A"/>
    <w:rsid w:val="00673327"/>
    <w:rsid w:val="0067414F"/>
    <w:rsid w:val="00675ED5"/>
    <w:rsid w:val="00681630"/>
    <w:rsid w:val="006829F8"/>
    <w:rsid w:val="00682E1C"/>
    <w:rsid w:val="006833C9"/>
    <w:rsid w:val="006878BF"/>
    <w:rsid w:val="006A1A16"/>
    <w:rsid w:val="006A474F"/>
    <w:rsid w:val="006B3E7B"/>
    <w:rsid w:val="006B4868"/>
    <w:rsid w:val="006B532F"/>
    <w:rsid w:val="006B7884"/>
    <w:rsid w:val="006C3888"/>
    <w:rsid w:val="006C564A"/>
    <w:rsid w:val="006C6E03"/>
    <w:rsid w:val="006D3B77"/>
    <w:rsid w:val="006D6403"/>
    <w:rsid w:val="006D7B0C"/>
    <w:rsid w:val="006D7F06"/>
    <w:rsid w:val="006E0517"/>
    <w:rsid w:val="006E19C0"/>
    <w:rsid w:val="006E2504"/>
    <w:rsid w:val="006E4544"/>
    <w:rsid w:val="006E7606"/>
    <w:rsid w:val="006F2660"/>
    <w:rsid w:val="006F2CF4"/>
    <w:rsid w:val="00700C36"/>
    <w:rsid w:val="007117FD"/>
    <w:rsid w:val="00721DA0"/>
    <w:rsid w:val="0072449A"/>
    <w:rsid w:val="0072752A"/>
    <w:rsid w:val="00731F78"/>
    <w:rsid w:val="00736411"/>
    <w:rsid w:val="00737C9E"/>
    <w:rsid w:val="0074185F"/>
    <w:rsid w:val="00753BF6"/>
    <w:rsid w:val="00754A04"/>
    <w:rsid w:val="00756D61"/>
    <w:rsid w:val="00757486"/>
    <w:rsid w:val="007615C8"/>
    <w:rsid w:val="007628A5"/>
    <w:rsid w:val="007640B5"/>
    <w:rsid w:val="007654E1"/>
    <w:rsid w:val="0077220F"/>
    <w:rsid w:val="00774F1D"/>
    <w:rsid w:val="00776B03"/>
    <w:rsid w:val="00780142"/>
    <w:rsid w:val="00780B50"/>
    <w:rsid w:val="007820DE"/>
    <w:rsid w:val="0078781F"/>
    <w:rsid w:val="00793B61"/>
    <w:rsid w:val="00794DF5"/>
    <w:rsid w:val="00796FD2"/>
    <w:rsid w:val="00797385"/>
    <w:rsid w:val="007A0A14"/>
    <w:rsid w:val="007A3ABF"/>
    <w:rsid w:val="007B3AA4"/>
    <w:rsid w:val="007B4080"/>
    <w:rsid w:val="007B5643"/>
    <w:rsid w:val="007B5BD6"/>
    <w:rsid w:val="007B7152"/>
    <w:rsid w:val="007C1870"/>
    <w:rsid w:val="007D1FE2"/>
    <w:rsid w:val="007E005B"/>
    <w:rsid w:val="007E3D16"/>
    <w:rsid w:val="007E4C9E"/>
    <w:rsid w:val="007F5D60"/>
    <w:rsid w:val="007F6079"/>
    <w:rsid w:val="007F7B1A"/>
    <w:rsid w:val="00802450"/>
    <w:rsid w:val="00805175"/>
    <w:rsid w:val="00811E6D"/>
    <w:rsid w:val="00812F89"/>
    <w:rsid w:val="008155E2"/>
    <w:rsid w:val="00821C09"/>
    <w:rsid w:val="00823AAA"/>
    <w:rsid w:val="0082574B"/>
    <w:rsid w:val="008327D5"/>
    <w:rsid w:val="00833807"/>
    <w:rsid w:val="00833D6D"/>
    <w:rsid w:val="008354E3"/>
    <w:rsid w:val="008369BE"/>
    <w:rsid w:val="00840BEA"/>
    <w:rsid w:val="00843655"/>
    <w:rsid w:val="00843A35"/>
    <w:rsid w:val="00846FE7"/>
    <w:rsid w:val="00851657"/>
    <w:rsid w:val="0085231C"/>
    <w:rsid w:val="00852CD5"/>
    <w:rsid w:val="0085413E"/>
    <w:rsid w:val="00857BB9"/>
    <w:rsid w:val="0086210F"/>
    <w:rsid w:val="00863FF9"/>
    <w:rsid w:val="00865296"/>
    <w:rsid w:val="00866E7C"/>
    <w:rsid w:val="008676E4"/>
    <w:rsid w:val="00876121"/>
    <w:rsid w:val="008769FF"/>
    <w:rsid w:val="00876CB6"/>
    <w:rsid w:val="008809E7"/>
    <w:rsid w:val="008827B2"/>
    <w:rsid w:val="00884B16"/>
    <w:rsid w:val="00887038"/>
    <w:rsid w:val="00887355"/>
    <w:rsid w:val="00891874"/>
    <w:rsid w:val="008949A5"/>
    <w:rsid w:val="00895E61"/>
    <w:rsid w:val="00896D7B"/>
    <w:rsid w:val="00897033"/>
    <w:rsid w:val="00897C6D"/>
    <w:rsid w:val="008A133F"/>
    <w:rsid w:val="008A2C30"/>
    <w:rsid w:val="008A391E"/>
    <w:rsid w:val="008A6405"/>
    <w:rsid w:val="008A67DB"/>
    <w:rsid w:val="008A6F9C"/>
    <w:rsid w:val="008A7787"/>
    <w:rsid w:val="008B2B12"/>
    <w:rsid w:val="008C4EB6"/>
    <w:rsid w:val="008C582B"/>
    <w:rsid w:val="008D0A98"/>
    <w:rsid w:val="008D1095"/>
    <w:rsid w:val="008D2CF2"/>
    <w:rsid w:val="008D5AB1"/>
    <w:rsid w:val="008F1469"/>
    <w:rsid w:val="009001B7"/>
    <w:rsid w:val="00900767"/>
    <w:rsid w:val="00900CED"/>
    <w:rsid w:val="0090364A"/>
    <w:rsid w:val="009060AF"/>
    <w:rsid w:val="00907B02"/>
    <w:rsid w:val="00920F49"/>
    <w:rsid w:val="0092205E"/>
    <w:rsid w:val="00932FF4"/>
    <w:rsid w:val="00933A27"/>
    <w:rsid w:val="0094144B"/>
    <w:rsid w:val="009415B8"/>
    <w:rsid w:val="00942840"/>
    <w:rsid w:val="00945F6E"/>
    <w:rsid w:val="00955EB9"/>
    <w:rsid w:val="00957103"/>
    <w:rsid w:val="009652D0"/>
    <w:rsid w:val="009666B9"/>
    <w:rsid w:val="00967DA4"/>
    <w:rsid w:val="0097139A"/>
    <w:rsid w:val="00971F83"/>
    <w:rsid w:val="0097672E"/>
    <w:rsid w:val="00976E84"/>
    <w:rsid w:val="00984DBE"/>
    <w:rsid w:val="00984F92"/>
    <w:rsid w:val="009857AB"/>
    <w:rsid w:val="00991001"/>
    <w:rsid w:val="00991165"/>
    <w:rsid w:val="00991FE9"/>
    <w:rsid w:val="009929DC"/>
    <w:rsid w:val="00992C43"/>
    <w:rsid w:val="00996D4A"/>
    <w:rsid w:val="009A2E16"/>
    <w:rsid w:val="009A5FCC"/>
    <w:rsid w:val="009A6DA4"/>
    <w:rsid w:val="009B0B0B"/>
    <w:rsid w:val="009B1BFC"/>
    <w:rsid w:val="009B3EF1"/>
    <w:rsid w:val="009B451A"/>
    <w:rsid w:val="009C56FA"/>
    <w:rsid w:val="009C6EC0"/>
    <w:rsid w:val="009D4665"/>
    <w:rsid w:val="009D4937"/>
    <w:rsid w:val="009D75D2"/>
    <w:rsid w:val="009D7B72"/>
    <w:rsid w:val="009E1170"/>
    <w:rsid w:val="009E3710"/>
    <w:rsid w:val="009F51AC"/>
    <w:rsid w:val="009F5888"/>
    <w:rsid w:val="009F69AE"/>
    <w:rsid w:val="00A02FE0"/>
    <w:rsid w:val="00A03561"/>
    <w:rsid w:val="00A16FF1"/>
    <w:rsid w:val="00A17795"/>
    <w:rsid w:val="00A232B3"/>
    <w:rsid w:val="00A23BAF"/>
    <w:rsid w:val="00A24B73"/>
    <w:rsid w:val="00A30EA8"/>
    <w:rsid w:val="00A319F9"/>
    <w:rsid w:val="00A31DC2"/>
    <w:rsid w:val="00A37FE1"/>
    <w:rsid w:val="00A420C6"/>
    <w:rsid w:val="00A468C6"/>
    <w:rsid w:val="00A508A1"/>
    <w:rsid w:val="00A536A6"/>
    <w:rsid w:val="00A538E9"/>
    <w:rsid w:val="00A5667E"/>
    <w:rsid w:val="00A62948"/>
    <w:rsid w:val="00A669C7"/>
    <w:rsid w:val="00A74654"/>
    <w:rsid w:val="00A753EB"/>
    <w:rsid w:val="00A76102"/>
    <w:rsid w:val="00A77D3C"/>
    <w:rsid w:val="00A80134"/>
    <w:rsid w:val="00A8313B"/>
    <w:rsid w:val="00A84B7F"/>
    <w:rsid w:val="00A858B2"/>
    <w:rsid w:val="00A86513"/>
    <w:rsid w:val="00A917CA"/>
    <w:rsid w:val="00A930DB"/>
    <w:rsid w:val="00A94B0D"/>
    <w:rsid w:val="00AA5973"/>
    <w:rsid w:val="00AA7998"/>
    <w:rsid w:val="00AB27FF"/>
    <w:rsid w:val="00AB2F0B"/>
    <w:rsid w:val="00AB51B5"/>
    <w:rsid w:val="00AB63FE"/>
    <w:rsid w:val="00AC3FFF"/>
    <w:rsid w:val="00AC701E"/>
    <w:rsid w:val="00AC7D37"/>
    <w:rsid w:val="00AD18E8"/>
    <w:rsid w:val="00AD2F61"/>
    <w:rsid w:val="00AE06B2"/>
    <w:rsid w:val="00AE2FF2"/>
    <w:rsid w:val="00AF146F"/>
    <w:rsid w:val="00AF2003"/>
    <w:rsid w:val="00AF2ABF"/>
    <w:rsid w:val="00AF3138"/>
    <w:rsid w:val="00AF633E"/>
    <w:rsid w:val="00AF7CD2"/>
    <w:rsid w:val="00B01688"/>
    <w:rsid w:val="00B10101"/>
    <w:rsid w:val="00B12330"/>
    <w:rsid w:val="00B2072D"/>
    <w:rsid w:val="00B246E5"/>
    <w:rsid w:val="00B347EF"/>
    <w:rsid w:val="00B42479"/>
    <w:rsid w:val="00B4450C"/>
    <w:rsid w:val="00B46F2E"/>
    <w:rsid w:val="00B516B8"/>
    <w:rsid w:val="00B5172B"/>
    <w:rsid w:val="00B55226"/>
    <w:rsid w:val="00B553CD"/>
    <w:rsid w:val="00B561FA"/>
    <w:rsid w:val="00B62F88"/>
    <w:rsid w:val="00B640BA"/>
    <w:rsid w:val="00B6490D"/>
    <w:rsid w:val="00B66997"/>
    <w:rsid w:val="00B678CE"/>
    <w:rsid w:val="00B678FF"/>
    <w:rsid w:val="00B70EC3"/>
    <w:rsid w:val="00B7710D"/>
    <w:rsid w:val="00B77959"/>
    <w:rsid w:val="00B77AB6"/>
    <w:rsid w:val="00B80CDA"/>
    <w:rsid w:val="00B85118"/>
    <w:rsid w:val="00B91FC2"/>
    <w:rsid w:val="00BA37FA"/>
    <w:rsid w:val="00BA4D53"/>
    <w:rsid w:val="00BA6611"/>
    <w:rsid w:val="00BB0140"/>
    <w:rsid w:val="00BB05CA"/>
    <w:rsid w:val="00BB3223"/>
    <w:rsid w:val="00BC370D"/>
    <w:rsid w:val="00BC53CE"/>
    <w:rsid w:val="00BD01C7"/>
    <w:rsid w:val="00BD43A1"/>
    <w:rsid w:val="00BD5ABE"/>
    <w:rsid w:val="00BD7FCA"/>
    <w:rsid w:val="00BE047D"/>
    <w:rsid w:val="00BE424C"/>
    <w:rsid w:val="00BE6D8C"/>
    <w:rsid w:val="00BF093C"/>
    <w:rsid w:val="00BF1797"/>
    <w:rsid w:val="00BF1BE9"/>
    <w:rsid w:val="00BF250D"/>
    <w:rsid w:val="00BF405C"/>
    <w:rsid w:val="00C01459"/>
    <w:rsid w:val="00C04539"/>
    <w:rsid w:val="00C10525"/>
    <w:rsid w:val="00C24DFA"/>
    <w:rsid w:val="00C2626A"/>
    <w:rsid w:val="00C30781"/>
    <w:rsid w:val="00C3195D"/>
    <w:rsid w:val="00C406B8"/>
    <w:rsid w:val="00C4491C"/>
    <w:rsid w:val="00C5298E"/>
    <w:rsid w:val="00C5522B"/>
    <w:rsid w:val="00C640DA"/>
    <w:rsid w:val="00C64357"/>
    <w:rsid w:val="00C65E98"/>
    <w:rsid w:val="00C6791D"/>
    <w:rsid w:val="00C709C4"/>
    <w:rsid w:val="00C72F5C"/>
    <w:rsid w:val="00C745A9"/>
    <w:rsid w:val="00C76FE1"/>
    <w:rsid w:val="00C87217"/>
    <w:rsid w:val="00C94958"/>
    <w:rsid w:val="00C97C32"/>
    <w:rsid w:val="00CA0681"/>
    <w:rsid w:val="00CA076E"/>
    <w:rsid w:val="00CA234B"/>
    <w:rsid w:val="00CA49B8"/>
    <w:rsid w:val="00CA6028"/>
    <w:rsid w:val="00CB354C"/>
    <w:rsid w:val="00CB3596"/>
    <w:rsid w:val="00CB4699"/>
    <w:rsid w:val="00CB4E3F"/>
    <w:rsid w:val="00CC0543"/>
    <w:rsid w:val="00CC19ED"/>
    <w:rsid w:val="00CC42C5"/>
    <w:rsid w:val="00CC4B7D"/>
    <w:rsid w:val="00CD2273"/>
    <w:rsid w:val="00CD71A6"/>
    <w:rsid w:val="00CE28CD"/>
    <w:rsid w:val="00CE43A9"/>
    <w:rsid w:val="00CF2B8E"/>
    <w:rsid w:val="00CF639C"/>
    <w:rsid w:val="00CF69F1"/>
    <w:rsid w:val="00D00A82"/>
    <w:rsid w:val="00D00FA4"/>
    <w:rsid w:val="00D01284"/>
    <w:rsid w:val="00D01BC7"/>
    <w:rsid w:val="00D040AA"/>
    <w:rsid w:val="00D0612B"/>
    <w:rsid w:val="00D06BE9"/>
    <w:rsid w:val="00D123FF"/>
    <w:rsid w:val="00D129BC"/>
    <w:rsid w:val="00D139CF"/>
    <w:rsid w:val="00D17A31"/>
    <w:rsid w:val="00D20400"/>
    <w:rsid w:val="00D2475B"/>
    <w:rsid w:val="00D24FAE"/>
    <w:rsid w:val="00D27497"/>
    <w:rsid w:val="00D322E5"/>
    <w:rsid w:val="00D33EC4"/>
    <w:rsid w:val="00D357A6"/>
    <w:rsid w:val="00D369B0"/>
    <w:rsid w:val="00D376C3"/>
    <w:rsid w:val="00D525FA"/>
    <w:rsid w:val="00D54A0A"/>
    <w:rsid w:val="00D5791E"/>
    <w:rsid w:val="00D623C9"/>
    <w:rsid w:val="00D6335B"/>
    <w:rsid w:val="00D64F84"/>
    <w:rsid w:val="00D7125C"/>
    <w:rsid w:val="00D72F6A"/>
    <w:rsid w:val="00D85F69"/>
    <w:rsid w:val="00D9027B"/>
    <w:rsid w:val="00D9385F"/>
    <w:rsid w:val="00D95B6A"/>
    <w:rsid w:val="00DB2DC3"/>
    <w:rsid w:val="00DC05D6"/>
    <w:rsid w:val="00DC66F6"/>
    <w:rsid w:val="00DC6F49"/>
    <w:rsid w:val="00DC7EC6"/>
    <w:rsid w:val="00DD0BFF"/>
    <w:rsid w:val="00DD101F"/>
    <w:rsid w:val="00DD2D3E"/>
    <w:rsid w:val="00DD6F81"/>
    <w:rsid w:val="00DD7A0C"/>
    <w:rsid w:val="00DE067E"/>
    <w:rsid w:val="00DE5797"/>
    <w:rsid w:val="00DE5FFE"/>
    <w:rsid w:val="00DF6B06"/>
    <w:rsid w:val="00DF7A09"/>
    <w:rsid w:val="00DF7F55"/>
    <w:rsid w:val="00E02CF9"/>
    <w:rsid w:val="00E046F2"/>
    <w:rsid w:val="00E06AA1"/>
    <w:rsid w:val="00E11CFF"/>
    <w:rsid w:val="00E14A7E"/>
    <w:rsid w:val="00E31DDD"/>
    <w:rsid w:val="00E32BAB"/>
    <w:rsid w:val="00E33D7C"/>
    <w:rsid w:val="00E36093"/>
    <w:rsid w:val="00E4229E"/>
    <w:rsid w:val="00E452BD"/>
    <w:rsid w:val="00E46DF0"/>
    <w:rsid w:val="00E54642"/>
    <w:rsid w:val="00E56040"/>
    <w:rsid w:val="00E62808"/>
    <w:rsid w:val="00E73F47"/>
    <w:rsid w:val="00E743CD"/>
    <w:rsid w:val="00E76730"/>
    <w:rsid w:val="00E80DE4"/>
    <w:rsid w:val="00E83079"/>
    <w:rsid w:val="00E83D4F"/>
    <w:rsid w:val="00E8763B"/>
    <w:rsid w:val="00E92267"/>
    <w:rsid w:val="00E946D4"/>
    <w:rsid w:val="00E94AAA"/>
    <w:rsid w:val="00EA405C"/>
    <w:rsid w:val="00EB2C91"/>
    <w:rsid w:val="00EB3FD6"/>
    <w:rsid w:val="00EB6120"/>
    <w:rsid w:val="00EC2BF9"/>
    <w:rsid w:val="00ED0CF0"/>
    <w:rsid w:val="00ED2550"/>
    <w:rsid w:val="00EE0AE4"/>
    <w:rsid w:val="00EE132A"/>
    <w:rsid w:val="00EE1C0C"/>
    <w:rsid w:val="00EF0EB4"/>
    <w:rsid w:val="00EF38A4"/>
    <w:rsid w:val="00EF5844"/>
    <w:rsid w:val="00EF6CD9"/>
    <w:rsid w:val="00F04493"/>
    <w:rsid w:val="00F069CA"/>
    <w:rsid w:val="00F15081"/>
    <w:rsid w:val="00F17107"/>
    <w:rsid w:val="00F21F49"/>
    <w:rsid w:val="00F232B4"/>
    <w:rsid w:val="00F3168D"/>
    <w:rsid w:val="00F32424"/>
    <w:rsid w:val="00F336A2"/>
    <w:rsid w:val="00F34B7A"/>
    <w:rsid w:val="00F37434"/>
    <w:rsid w:val="00F4007A"/>
    <w:rsid w:val="00F41248"/>
    <w:rsid w:val="00F51733"/>
    <w:rsid w:val="00F52B6C"/>
    <w:rsid w:val="00F6069F"/>
    <w:rsid w:val="00F73A7B"/>
    <w:rsid w:val="00F74D62"/>
    <w:rsid w:val="00F75007"/>
    <w:rsid w:val="00F774FB"/>
    <w:rsid w:val="00F81C16"/>
    <w:rsid w:val="00F82C37"/>
    <w:rsid w:val="00F87BB5"/>
    <w:rsid w:val="00F93965"/>
    <w:rsid w:val="00F94E81"/>
    <w:rsid w:val="00FA422F"/>
    <w:rsid w:val="00FA4388"/>
    <w:rsid w:val="00FA5A2B"/>
    <w:rsid w:val="00FA5FA9"/>
    <w:rsid w:val="00FB48A8"/>
    <w:rsid w:val="00FB598C"/>
    <w:rsid w:val="00FC0057"/>
    <w:rsid w:val="00FD3011"/>
    <w:rsid w:val="00FD73F0"/>
    <w:rsid w:val="00FE45EB"/>
    <w:rsid w:val="00FF291E"/>
    <w:rsid w:val="00FF2EE3"/>
    <w:rsid w:val="00FF5892"/>
    <w:rsid w:val="00FF5B2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5FAD"/>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C01459"/>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nhideWhenUsed/>
    <w:qFormat/>
    <w:rsid w:val="00C01459"/>
    <w:pPr>
      <w:keepNext/>
      <w:keepLines/>
      <w:spacing w:before="200" w:after="0"/>
      <w:outlineLvl w:val="1"/>
    </w:pPr>
    <w:rPr>
      <w:rFonts w:ascii="Cambria" w:eastAsia="Times New Roman" w:hAnsi="Cambria"/>
      <w:b/>
      <w:bCs/>
      <w:color w:val="4F81BD"/>
      <w:sz w:val="26"/>
      <w:szCs w:val="26"/>
    </w:rPr>
  </w:style>
  <w:style w:type="paragraph" w:styleId="Antrat3">
    <w:name w:val="heading 3"/>
    <w:basedOn w:val="prastasis"/>
    <w:next w:val="prastasis"/>
    <w:link w:val="Antrat3Diagrama"/>
    <w:uiPriority w:val="9"/>
    <w:unhideWhenUsed/>
    <w:qFormat/>
    <w:rsid w:val="00C01459"/>
    <w:pPr>
      <w:keepNext/>
      <w:keepLines/>
      <w:spacing w:before="200" w:after="0"/>
      <w:outlineLvl w:val="2"/>
    </w:pPr>
    <w:rPr>
      <w:rFonts w:ascii="Cambria" w:eastAsia="Times New Roman" w:hAnsi="Cambria"/>
      <w:b/>
      <w:bCs/>
      <w:color w:val="4F81BD"/>
    </w:rPr>
  </w:style>
  <w:style w:type="paragraph" w:styleId="Antrat4">
    <w:name w:val="heading 4"/>
    <w:basedOn w:val="prastasis"/>
    <w:next w:val="prastasis"/>
    <w:link w:val="Antrat4Diagrama"/>
    <w:uiPriority w:val="9"/>
    <w:semiHidden/>
    <w:unhideWhenUsed/>
    <w:qFormat/>
    <w:rsid w:val="00C01459"/>
    <w:pPr>
      <w:keepNext/>
      <w:keepLines/>
      <w:spacing w:before="200" w:after="0"/>
      <w:outlineLvl w:val="3"/>
    </w:pPr>
    <w:rPr>
      <w:rFonts w:ascii="Cambria" w:eastAsia="Times New Roman" w:hAnsi="Cambria"/>
      <w:b/>
      <w:bCs/>
      <w:i/>
      <w:iCs/>
      <w:color w:val="4F81BD"/>
    </w:rPr>
  </w:style>
  <w:style w:type="paragraph" w:styleId="Antrat5">
    <w:name w:val="heading 5"/>
    <w:basedOn w:val="prastasis"/>
    <w:next w:val="prastasis"/>
    <w:link w:val="Antrat5Diagrama"/>
    <w:uiPriority w:val="9"/>
    <w:semiHidden/>
    <w:unhideWhenUsed/>
    <w:qFormat/>
    <w:rsid w:val="00C01459"/>
    <w:pPr>
      <w:keepNext/>
      <w:keepLines/>
      <w:spacing w:before="200" w:after="0"/>
      <w:outlineLvl w:val="4"/>
    </w:pPr>
    <w:rPr>
      <w:rFonts w:ascii="Cambria" w:eastAsia="Times New Roman" w:hAnsi="Cambria"/>
      <w:color w:val="243F60"/>
    </w:rPr>
  </w:style>
  <w:style w:type="paragraph" w:styleId="Antrat6">
    <w:name w:val="heading 6"/>
    <w:basedOn w:val="prastasis"/>
    <w:next w:val="prastasis"/>
    <w:link w:val="Antrat6Diagrama"/>
    <w:uiPriority w:val="9"/>
    <w:semiHidden/>
    <w:unhideWhenUsed/>
    <w:qFormat/>
    <w:rsid w:val="00C01459"/>
    <w:pPr>
      <w:keepNext/>
      <w:keepLines/>
      <w:spacing w:before="200" w:after="0"/>
      <w:outlineLvl w:val="5"/>
    </w:pPr>
    <w:rPr>
      <w:rFonts w:ascii="Cambria" w:eastAsia="Times New Roman" w:hAnsi="Cambria"/>
      <w:i/>
      <w:iCs/>
      <w:color w:val="243F60"/>
    </w:rPr>
  </w:style>
  <w:style w:type="paragraph" w:styleId="Antrat7">
    <w:name w:val="heading 7"/>
    <w:basedOn w:val="prastasis"/>
    <w:next w:val="prastasis"/>
    <w:link w:val="Antrat7Diagrama"/>
    <w:uiPriority w:val="9"/>
    <w:semiHidden/>
    <w:unhideWhenUsed/>
    <w:qFormat/>
    <w:rsid w:val="00C01459"/>
    <w:pPr>
      <w:keepNext/>
      <w:keepLines/>
      <w:spacing w:before="200" w:after="0"/>
      <w:outlineLvl w:val="6"/>
    </w:pPr>
    <w:rPr>
      <w:rFonts w:ascii="Cambria" w:eastAsia="Times New Roman" w:hAnsi="Cambria"/>
      <w:i/>
      <w:iCs/>
      <w:color w:val="404040"/>
    </w:rPr>
  </w:style>
  <w:style w:type="paragraph" w:styleId="Antrat8">
    <w:name w:val="heading 8"/>
    <w:basedOn w:val="prastasis"/>
    <w:next w:val="prastasis"/>
    <w:link w:val="Antrat8Diagrama"/>
    <w:uiPriority w:val="9"/>
    <w:semiHidden/>
    <w:unhideWhenUsed/>
    <w:qFormat/>
    <w:rsid w:val="00C01459"/>
    <w:pPr>
      <w:keepNext/>
      <w:keepLines/>
      <w:spacing w:before="200" w:after="0"/>
      <w:outlineLvl w:val="7"/>
    </w:pPr>
    <w:rPr>
      <w:rFonts w:ascii="Cambria" w:eastAsia="Times New Roman" w:hAnsi="Cambria"/>
      <w:color w:val="404040"/>
      <w:sz w:val="20"/>
      <w:szCs w:val="20"/>
    </w:rPr>
  </w:style>
  <w:style w:type="paragraph" w:styleId="Antrat9">
    <w:name w:val="heading 9"/>
    <w:basedOn w:val="prastasis"/>
    <w:next w:val="prastasis"/>
    <w:link w:val="Antrat9Diagrama"/>
    <w:uiPriority w:val="9"/>
    <w:semiHidden/>
    <w:unhideWhenUsed/>
    <w:qFormat/>
    <w:rsid w:val="00C01459"/>
    <w:pPr>
      <w:keepNext/>
      <w:keepLines/>
      <w:spacing w:before="200" w:after="0"/>
      <w:outlineLvl w:val="8"/>
    </w:pPr>
    <w:rPr>
      <w:rFonts w:ascii="Cambria" w:eastAsia="Times New Roman" w:hAnsi="Cambria"/>
      <w:i/>
      <w:iCs/>
      <w:color w:val="40404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77AB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AB6"/>
  </w:style>
  <w:style w:type="paragraph" w:styleId="Porat">
    <w:name w:val="footer"/>
    <w:basedOn w:val="prastasis"/>
    <w:link w:val="PoratDiagrama"/>
    <w:uiPriority w:val="99"/>
    <w:unhideWhenUsed/>
    <w:rsid w:val="00B77AB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AB6"/>
  </w:style>
  <w:style w:type="paragraph" w:styleId="Sraopastraipa">
    <w:name w:val="List Paragraph"/>
    <w:basedOn w:val="prastasis"/>
    <w:uiPriority w:val="34"/>
    <w:qFormat/>
    <w:rsid w:val="008A6405"/>
    <w:pPr>
      <w:ind w:left="720"/>
      <w:contextualSpacing/>
    </w:pPr>
  </w:style>
  <w:style w:type="character" w:customStyle="1" w:styleId="Antrat1Diagrama">
    <w:name w:val="Antraštė 1 Diagrama"/>
    <w:link w:val="Antrat1"/>
    <w:uiPriority w:val="9"/>
    <w:rsid w:val="00C01459"/>
    <w:rPr>
      <w:rFonts w:ascii="Cambria" w:eastAsia="Times New Roman" w:hAnsi="Cambria" w:cs="Times New Roman"/>
      <w:b/>
      <w:bCs/>
      <w:color w:val="365F91"/>
      <w:sz w:val="28"/>
      <w:szCs w:val="28"/>
    </w:rPr>
  </w:style>
  <w:style w:type="character" w:customStyle="1" w:styleId="Antrat2Diagrama">
    <w:name w:val="Antraštė 2 Diagrama"/>
    <w:link w:val="Antrat2"/>
    <w:rsid w:val="00C01459"/>
    <w:rPr>
      <w:rFonts w:ascii="Cambria" w:eastAsia="Times New Roman" w:hAnsi="Cambria" w:cs="Times New Roman"/>
      <w:b/>
      <w:bCs/>
      <w:color w:val="4F81BD"/>
      <w:sz w:val="26"/>
      <w:szCs w:val="26"/>
    </w:rPr>
  </w:style>
  <w:style w:type="character" w:customStyle="1" w:styleId="Antrat3Diagrama">
    <w:name w:val="Antraštė 3 Diagrama"/>
    <w:link w:val="Antrat3"/>
    <w:uiPriority w:val="9"/>
    <w:rsid w:val="00C01459"/>
    <w:rPr>
      <w:rFonts w:ascii="Cambria" w:eastAsia="Times New Roman" w:hAnsi="Cambria" w:cs="Times New Roman"/>
      <w:b/>
      <w:bCs/>
      <w:color w:val="4F81BD"/>
    </w:rPr>
  </w:style>
  <w:style w:type="character" w:customStyle="1" w:styleId="Antrat4Diagrama">
    <w:name w:val="Antraštė 4 Diagrama"/>
    <w:link w:val="Antrat4"/>
    <w:uiPriority w:val="9"/>
    <w:semiHidden/>
    <w:rsid w:val="00C01459"/>
    <w:rPr>
      <w:rFonts w:ascii="Cambria" w:eastAsia="Times New Roman" w:hAnsi="Cambria" w:cs="Times New Roman"/>
      <w:b/>
      <w:bCs/>
      <w:i/>
      <w:iCs/>
      <w:color w:val="4F81BD"/>
    </w:rPr>
  </w:style>
  <w:style w:type="character" w:customStyle="1" w:styleId="Antrat5Diagrama">
    <w:name w:val="Antraštė 5 Diagrama"/>
    <w:link w:val="Antrat5"/>
    <w:uiPriority w:val="9"/>
    <w:semiHidden/>
    <w:rsid w:val="00C01459"/>
    <w:rPr>
      <w:rFonts w:ascii="Cambria" w:eastAsia="Times New Roman" w:hAnsi="Cambria" w:cs="Times New Roman"/>
      <w:color w:val="243F60"/>
    </w:rPr>
  </w:style>
  <w:style w:type="character" w:customStyle="1" w:styleId="Antrat6Diagrama">
    <w:name w:val="Antraštė 6 Diagrama"/>
    <w:link w:val="Antrat6"/>
    <w:uiPriority w:val="9"/>
    <w:semiHidden/>
    <w:rsid w:val="00C01459"/>
    <w:rPr>
      <w:rFonts w:ascii="Cambria" w:eastAsia="Times New Roman" w:hAnsi="Cambria" w:cs="Times New Roman"/>
      <w:i/>
      <w:iCs/>
      <w:color w:val="243F60"/>
    </w:rPr>
  </w:style>
  <w:style w:type="character" w:customStyle="1" w:styleId="Antrat7Diagrama">
    <w:name w:val="Antraštė 7 Diagrama"/>
    <w:link w:val="Antrat7"/>
    <w:uiPriority w:val="9"/>
    <w:semiHidden/>
    <w:rsid w:val="00C01459"/>
    <w:rPr>
      <w:rFonts w:ascii="Cambria" w:eastAsia="Times New Roman" w:hAnsi="Cambria" w:cs="Times New Roman"/>
      <w:i/>
      <w:iCs/>
      <w:color w:val="404040"/>
    </w:rPr>
  </w:style>
  <w:style w:type="character" w:customStyle="1" w:styleId="Antrat8Diagrama">
    <w:name w:val="Antraštė 8 Diagrama"/>
    <w:link w:val="Antrat8"/>
    <w:uiPriority w:val="9"/>
    <w:semiHidden/>
    <w:rsid w:val="00C01459"/>
    <w:rPr>
      <w:rFonts w:ascii="Cambria" w:eastAsia="Times New Roman" w:hAnsi="Cambria" w:cs="Times New Roman"/>
      <w:color w:val="404040"/>
      <w:sz w:val="20"/>
      <w:szCs w:val="20"/>
    </w:rPr>
  </w:style>
  <w:style w:type="character" w:customStyle="1" w:styleId="Antrat9Diagrama">
    <w:name w:val="Antraštė 9 Diagrama"/>
    <w:link w:val="Antrat9"/>
    <w:uiPriority w:val="9"/>
    <w:semiHidden/>
    <w:rsid w:val="00C01459"/>
    <w:rPr>
      <w:rFonts w:ascii="Cambria" w:eastAsia="Times New Roman" w:hAnsi="Cambria" w:cs="Times New Roman"/>
      <w:i/>
      <w:iCs/>
      <w:color w:val="404040"/>
      <w:sz w:val="20"/>
      <w:szCs w:val="20"/>
    </w:rPr>
  </w:style>
  <w:style w:type="paragraph" w:styleId="Antrat">
    <w:name w:val="caption"/>
    <w:basedOn w:val="prastasis"/>
    <w:next w:val="prastasis"/>
    <w:uiPriority w:val="35"/>
    <w:unhideWhenUsed/>
    <w:qFormat/>
    <w:rsid w:val="00A80134"/>
    <w:pPr>
      <w:spacing w:line="240" w:lineRule="auto"/>
    </w:pPr>
    <w:rPr>
      <w:b/>
      <w:bCs/>
      <w:color w:val="4F81BD"/>
      <w:sz w:val="18"/>
      <w:szCs w:val="18"/>
    </w:rPr>
  </w:style>
  <w:style w:type="table" w:styleId="Lentelstinklelis">
    <w:name w:val="Table Grid"/>
    <w:basedOn w:val="prastojilentel"/>
    <w:uiPriority w:val="59"/>
    <w:rsid w:val="00564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esustinklelis3parykinimas">
    <w:name w:val="Light Grid Accent 3"/>
    <w:basedOn w:val="prastojilentel"/>
    <w:uiPriority w:val="62"/>
    <w:rsid w:val="00D33EC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vidutinistinklelis3parykinimas">
    <w:name w:val="Medium Grid 3 Accent 3"/>
    <w:basedOn w:val="prastojilentel"/>
    <w:uiPriority w:val="69"/>
    <w:rsid w:val="008A133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Debesliotekstas">
    <w:name w:val="Balloon Text"/>
    <w:basedOn w:val="prastasis"/>
    <w:link w:val="DebesliotekstasDiagrama"/>
    <w:uiPriority w:val="99"/>
    <w:semiHidden/>
    <w:unhideWhenUsed/>
    <w:rsid w:val="00D369B0"/>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D369B0"/>
    <w:rPr>
      <w:rFonts w:ascii="Tahoma" w:hAnsi="Tahoma" w:cs="Tahoma"/>
      <w:sz w:val="16"/>
      <w:szCs w:val="16"/>
    </w:rPr>
  </w:style>
  <w:style w:type="table" w:styleId="1vidutinisspalvinimas3parykinimas">
    <w:name w:val="Medium Shading 1 Accent 3"/>
    <w:basedOn w:val="prastojilentel"/>
    <w:uiPriority w:val="63"/>
    <w:rsid w:val="00A02FE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viesussraas3parykinimas">
    <w:name w:val="Light List Accent 3"/>
    <w:basedOn w:val="prastojilentel"/>
    <w:uiPriority w:val="61"/>
    <w:rsid w:val="00A02FE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vidutinisspalvinimas3parykinimas">
    <w:name w:val="Medium Shading 2 Accent 3"/>
    <w:basedOn w:val="prastojilentel"/>
    <w:uiPriority w:val="64"/>
    <w:rsid w:val="00BF25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vidutinistinklelis3parykinimas">
    <w:name w:val="Medium Grid 1 Accent 3"/>
    <w:basedOn w:val="prastojilentel"/>
    <w:uiPriority w:val="67"/>
    <w:rsid w:val="00BF250D"/>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vidutinistinklelis3parykinimas">
    <w:name w:val="Medium Grid 2 Accent 3"/>
    <w:basedOn w:val="prastojilentel"/>
    <w:uiPriority w:val="68"/>
    <w:rsid w:val="00BF250D"/>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Turinioantrat">
    <w:name w:val="TOC Heading"/>
    <w:basedOn w:val="Antrat1"/>
    <w:next w:val="prastasis"/>
    <w:uiPriority w:val="39"/>
    <w:semiHidden/>
    <w:unhideWhenUsed/>
    <w:qFormat/>
    <w:rsid w:val="00F069CA"/>
    <w:pPr>
      <w:outlineLvl w:val="9"/>
    </w:pPr>
    <w:rPr>
      <w:lang w:eastAsia="lt-LT"/>
    </w:rPr>
  </w:style>
  <w:style w:type="paragraph" w:styleId="Turinys1">
    <w:name w:val="toc 1"/>
    <w:basedOn w:val="prastasis"/>
    <w:next w:val="prastasis"/>
    <w:autoRedefine/>
    <w:uiPriority w:val="39"/>
    <w:unhideWhenUsed/>
    <w:rsid w:val="0028760E"/>
    <w:pPr>
      <w:tabs>
        <w:tab w:val="left" w:pos="440"/>
        <w:tab w:val="right" w:leader="dot" w:pos="9628"/>
      </w:tabs>
      <w:spacing w:after="100"/>
    </w:pPr>
  </w:style>
  <w:style w:type="paragraph" w:styleId="Turinys2">
    <w:name w:val="toc 2"/>
    <w:basedOn w:val="prastasis"/>
    <w:next w:val="prastasis"/>
    <w:autoRedefine/>
    <w:uiPriority w:val="39"/>
    <w:unhideWhenUsed/>
    <w:rsid w:val="004F2CD3"/>
    <w:pPr>
      <w:tabs>
        <w:tab w:val="left" w:pos="660"/>
        <w:tab w:val="right" w:leader="dot" w:pos="9628"/>
      </w:tabs>
      <w:spacing w:after="100"/>
      <w:ind w:left="220"/>
    </w:pPr>
  </w:style>
  <w:style w:type="character" w:styleId="Hipersaitas">
    <w:name w:val="Hyperlink"/>
    <w:uiPriority w:val="99"/>
    <w:unhideWhenUsed/>
    <w:rsid w:val="00F069CA"/>
    <w:rPr>
      <w:color w:val="0000FF"/>
      <w:u w:val="single"/>
    </w:rPr>
  </w:style>
  <w:style w:type="paragraph" w:styleId="Pavadinimas">
    <w:name w:val="Title"/>
    <w:basedOn w:val="prastasis"/>
    <w:next w:val="prastasis"/>
    <w:link w:val="PavadinimasDiagrama"/>
    <w:uiPriority w:val="10"/>
    <w:qFormat/>
    <w:rsid w:val="00EC2BF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PavadinimasDiagrama">
    <w:name w:val="Pavadinimas Diagrama"/>
    <w:link w:val="Pavadinimas"/>
    <w:uiPriority w:val="10"/>
    <w:rsid w:val="00EC2BF9"/>
    <w:rPr>
      <w:rFonts w:ascii="Cambria" w:eastAsia="Times New Roman" w:hAnsi="Cambria" w:cs="Times New Roman"/>
      <w:color w:val="17365D"/>
      <w:spacing w:val="5"/>
      <w:kern w:val="28"/>
      <w:sz w:val="52"/>
      <w:szCs w:val="52"/>
    </w:rPr>
  </w:style>
  <w:style w:type="character" w:styleId="Knygospavadinimas">
    <w:name w:val="Book Title"/>
    <w:uiPriority w:val="33"/>
    <w:qFormat/>
    <w:rsid w:val="00EC2BF9"/>
    <w:rPr>
      <w:b/>
      <w:bCs/>
      <w:smallCaps/>
      <w:spacing w:val="5"/>
    </w:rPr>
  </w:style>
  <w:style w:type="paragraph" w:styleId="Turinys3">
    <w:name w:val="toc 3"/>
    <w:basedOn w:val="prastasis"/>
    <w:next w:val="prastasis"/>
    <w:autoRedefine/>
    <w:uiPriority w:val="39"/>
    <w:unhideWhenUsed/>
    <w:rsid w:val="00307760"/>
    <w:pPr>
      <w:spacing w:after="100"/>
      <w:ind w:left="440"/>
    </w:pPr>
  </w:style>
  <w:style w:type="character" w:customStyle="1" w:styleId="Neapdorotaspaminjimas1">
    <w:name w:val="Neapdorotas paminėjimas1"/>
    <w:uiPriority w:val="99"/>
    <w:semiHidden/>
    <w:unhideWhenUsed/>
    <w:rsid w:val="00481125"/>
    <w:rPr>
      <w:color w:val="605E5C"/>
      <w:shd w:val="clear" w:color="auto" w:fill="E1DFDD"/>
    </w:rPr>
  </w:style>
  <w:style w:type="paragraph" w:customStyle="1" w:styleId="EmptyCellLayoutStyle">
    <w:name w:val="EmptyCellLayoutStyle"/>
    <w:rsid w:val="0074185F"/>
    <w:pPr>
      <w:spacing w:after="160" w:line="259" w:lineRule="auto"/>
    </w:pPr>
    <w:rPr>
      <w:rFonts w:ascii="Times New Roman" w:eastAsia="Times New Roman" w:hAnsi="Times New Roman"/>
      <w:sz w:val="2"/>
      <w:lang w:val="en-US" w:eastAsia="en-US"/>
    </w:rPr>
  </w:style>
  <w:style w:type="character" w:customStyle="1" w:styleId="Neapdorotaspaminjimas2">
    <w:name w:val="Neapdorotas paminėjimas2"/>
    <w:basedOn w:val="Numatytasispastraiposriftas"/>
    <w:uiPriority w:val="99"/>
    <w:semiHidden/>
    <w:unhideWhenUsed/>
    <w:rsid w:val="00240D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028383">
      <w:bodyDiv w:val="1"/>
      <w:marLeft w:val="0"/>
      <w:marRight w:val="0"/>
      <w:marTop w:val="0"/>
      <w:marBottom w:val="0"/>
      <w:divBdr>
        <w:top w:val="none" w:sz="0" w:space="0" w:color="auto"/>
        <w:left w:val="none" w:sz="0" w:space="0" w:color="auto"/>
        <w:bottom w:val="none" w:sz="0" w:space="0" w:color="auto"/>
        <w:right w:val="none" w:sz="0" w:space="0" w:color="auto"/>
      </w:divBdr>
    </w:div>
    <w:div w:id="402718892">
      <w:bodyDiv w:val="1"/>
      <w:marLeft w:val="0"/>
      <w:marRight w:val="0"/>
      <w:marTop w:val="0"/>
      <w:marBottom w:val="0"/>
      <w:divBdr>
        <w:top w:val="none" w:sz="0" w:space="0" w:color="auto"/>
        <w:left w:val="none" w:sz="0" w:space="0" w:color="auto"/>
        <w:bottom w:val="none" w:sz="0" w:space="0" w:color="auto"/>
        <w:right w:val="none" w:sz="0" w:space="0" w:color="auto"/>
      </w:divBdr>
    </w:div>
    <w:div w:id="533277120">
      <w:bodyDiv w:val="1"/>
      <w:marLeft w:val="0"/>
      <w:marRight w:val="0"/>
      <w:marTop w:val="0"/>
      <w:marBottom w:val="0"/>
      <w:divBdr>
        <w:top w:val="none" w:sz="0" w:space="0" w:color="auto"/>
        <w:left w:val="none" w:sz="0" w:space="0" w:color="auto"/>
        <w:bottom w:val="none" w:sz="0" w:space="0" w:color="auto"/>
        <w:right w:val="none" w:sz="0" w:space="0" w:color="auto"/>
      </w:divBdr>
    </w:div>
    <w:div w:id="951862621">
      <w:bodyDiv w:val="1"/>
      <w:marLeft w:val="0"/>
      <w:marRight w:val="0"/>
      <w:marTop w:val="0"/>
      <w:marBottom w:val="0"/>
      <w:divBdr>
        <w:top w:val="none" w:sz="0" w:space="0" w:color="auto"/>
        <w:left w:val="none" w:sz="0" w:space="0" w:color="auto"/>
        <w:bottom w:val="none" w:sz="0" w:space="0" w:color="auto"/>
        <w:right w:val="none" w:sz="0" w:space="0" w:color="auto"/>
      </w:divBdr>
    </w:div>
    <w:div w:id="1208495710">
      <w:bodyDiv w:val="1"/>
      <w:marLeft w:val="0"/>
      <w:marRight w:val="0"/>
      <w:marTop w:val="0"/>
      <w:marBottom w:val="0"/>
      <w:divBdr>
        <w:top w:val="none" w:sz="0" w:space="0" w:color="auto"/>
        <w:left w:val="none" w:sz="0" w:space="0" w:color="auto"/>
        <w:bottom w:val="none" w:sz="0" w:space="0" w:color="auto"/>
        <w:right w:val="none" w:sz="0" w:space="0" w:color="auto"/>
      </w:divBdr>
    </w:div>
    <w:div w:id="1412309570">
      <w:bodyDiv w:val="1"/>
      <w:marLeft w:val="0"/>
      <w:marRight w:val="0"/>
      <w:marTop w:val="0"/>
      <w:marBottom w:val="0"/>
      <w:divBdr>
        <w:top w:val="none" w:sz="0" w:space="0" w:color="auto"/>
        <w:left w:val="none" w:sz="0" w:space="0" w:color="auto"/>
        <w:bottom w:val="none" w:sz="0" w:space="0" w:color="auto"/>
        <w:right w:val="none" w:sz="0" w:space="0" w:color="auto"/>
      </w:divBdr>
    </w:div>
    <w:div w:id="1435319874">
      <w:bodyDiv w:val="1"/>
      <w:marLeft w:val="0"/>
      <w:marRight w:val="0"/>
      <w:marTop w:val="0"/>
      <w:marBottom w:val="0"/>
      <w:divBdr>
        <w:top w:val="none" w:sz="0" w:space="0" w:color="auto"/>
        <w:left w:val="none" w:sz="0" w:space="0" w:color="auto"/>
        <w:bottom w:val="none" w:sz="0" w:space="0" w:color="auto"/>
        <w:right w:val="none" w:sz="0" w:space="0" w:color="auto"/>
      </w:divBdr>
    </w:div>
    <w:div w:id="15955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84" Type="http://schemas.openxmlformats.org/officeDocument/2006/relationships/image" Target="media/image68.jpeg"/><Relationship Id="rId89" Type="http://schemas.openxmlformats.org/officeDocument/2006/relationships/chart" Target="charts/chart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9.png"/><Relationship Id="rId92" Type="http://schemas.openxmlformats.org/officeDocument/2006/relationships/image" Target="media/image70.jpe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chart" Target="charts/chart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chart" Target="charts/chart2.xml"/><Relationship Id="rId87" Type="http://schemas.openxmlformats.org/officeDocument/2006/relationships/chart" Target="charts/chart8.xml"/><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chart" Target="charts/chart4.xml"/><Relationship Id="rId90" Type="http://schemas.openxmlformats.org/officeDocument/2006/relationships/chart" Target="charts/chart10.xml"/><Relationship Id="rId95" Type="http://schemas.openxmlformats.org/officeDocument/2006/relationships/hyperlink" Target="https://www.vilniaustlk.lt/failai/istaigoms/prevencines/2020/gim_p_2020_4.pdf"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hyperlink" Target="mailto:stebesena.svencionys@gmail.com" TargetMode="Externa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7.jpeg"/><Relationship Id="rId85" Type="http://schemas.openxmlformats.org/officeDocument/2006/relationships/chart" Target="charts/chart6.xml"/><Relationship Id="rId93" Type="http://schemas.openxmlformats.org/officeDocument/2006/relationships/chart" Target="charts/chart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chart" Target="charts/chart5.xml"/><Relationship Id="rId88" Type="http://schemas.openxmlformats.org/officeDocument/2006/relationships/image" Target="media/image69.jpeg"/><Relationship Id="rId91" Type="http://schemas.openxmlformats.org/officeDocument/2006/relationships/chart" Target="charts/chart1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hyperlink" Target="http://www.svencioniuvsb.lt" TargetMode="Externa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chart" Target="charts/chart3.xml"/><Relationship Id="rId86" Type="http://schemas.openxmlformats.org/officeDocument/2006/relationships/chart" Target="charts/chart7.xml"/><Relationship Id="rId94"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hyperlink" Target="file:///C:\Users\Egles\Desktop\Downloads\atsakaita%202017m..docx"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b="1"/>
              <a:t>Gyventojų</a:t>
            </a:r>
            <a:r>
              <a:rPr lang="lt-LT" b="1" baseline="0"/>
              <a:t> dalis proc. pagal amžiaus grupes metų bėgyje</a:t>
            </a:r>
            <a:endParaRPr lang="en-US" b="1"/>
          </a:p>
        </c:rich>
      </c:tx>
      <c:layout>
        <c:manualLayout>
          <c:xMode val="edge"/>
          <c:yMode val="edge"/>
          <c:x val="0.11965889934489891"/>
          <c:y val="1.9700551615445247E-2"/>
        </c:manualLayout>
      </c:layout>
      <c:spPr>
        <a:noFill/>
        <a:ln>
          <a:noFill/>
        </a:ln>
        <a:effectLst/>
      </c:spPr>
    </c:title>
    <c:plotArea>
      <c:layout/>
      <c:barChart>
        <c:barDir val="bar"/>
        <c:grouping val="clustered"/>
        <c:ser>
          <c:idx val="0"/>
          <c:order val="0"/>
          <c:tx>
            <c:strRef>
              <c:f>Sheet1!$B$3</c:f>
              <c:strCache>
                <c:ptCount val="1"/>
                <c:pt idx="0">
                  <c:v>2018 m.</c:v>
                </c:pt>
              </c:strCache>
            </c:strRef>
          </c:tx>
          <c:spPr>
            <a:solidFill>
              <a:schemeClr val="accent1">
                <a:lumMod val="60000"/>
                <a:lumOff val="40000"/>
              </a:schemeClr>
            </a:solidFill>
            <a:ln>
              <a:noFill/>
            </a:ln>
            <a:effectLst/>
          </c:spPr>
          <c:cat>
            <c:strRef>
              <c:f>Sheet1!$C$2:$G$2</c:f>
              <c:strCache>
                <c:ptCount val="5"/>
                <c:pt idx="0">
                  <c:v>0-14</c:v>
                </c:pt>
                <c:pt idx="1">
                  <c:v>0-17</c:v>
                </c:pt>
                <c:pt idx="2">
                  <c:v>18-44</c:v>
                </c:pt>
                <c:pt idx="3">
                  <c:v>45-64</c:v>
                </c:pt>
                <c:pt idx="4">
                  <c:v>65+</c:v>
                </c:pt>
              </c:strCache>
            </c:strRef>
          </c:cat>
          <c:val>
            <c:numRef>
              <c:f>Sheet1!$C$3:$G$3</c:f>
              <c:numCache>
                <c:formatCode>General</c:formatCode>
                <c:ptCount val="5"/>
                <c:pt idx="0">
                  <c:v>12.5</c:v>
                </c:pt>
                <c:pt idx="1">
                  <c:v>15.5</c:v>
                </c:pt>
                <c:pt idx="2">
                  <c:v>30.3</c:v>
                </c:pt>
                <c:pt idx="3">
                  <c:v>31.5</c:v>
                </c:pt>
                <c:pt idx="4">
                  <c:v>22.7</c:v>
                </c:pt>
              </c:numCache>
            </c:numRef>
          </c:val>
          <c:extLst xmlns:c16r2="http://schemas.microsoft.com/office/drawing/2015/06/chart">
            <c:ext xmlns:c16="http://schemas.microsoft.com/office/drawing/2014/chart" uri="{C3380CC4-5D6E-409C-BE32-E72D297353CC}">
              <c16:uniqueId val="{00000000-6F9A-4EC7-A03A-430C06E259F8}"/>
            </c:ext>
          </c:extLst>
        </c:ser>
        <c:ser>
          <c:idx val="1"/>
          <c:order val="1"/>
          <c:tx>
            <c:strRef>
              <c:f>Sheet1!$B$4</c:f>
              <c:strCache>
                <c:ptCount val="1"/>
                <c:pt idx="0">
                  <c:v>2019 m.</c:v>
                </c:pt>
              </c:strCache>
            </c:strRef>
          </c:tx>
          <c:spPr>
            <a:solidFill>
              <a:schemeClr val="accent6">
                <a:lumMod val="75000"/>
              </a:schemeClr>
            </a:solidFill>
            <a:ln>
              <a:noFill/>
            </a:ln>
            <a:effectLst/>
          </c:spPr>
          <c:cat>
            <c:strRef>
              <c:f>Sheet1!$C$2:$G$2</c:f>
              <c:strCache>
                <c:ptCount val="5"/>
                <c:pt idx="0">
                  <c:v>0-14</c:v>
                </c:pt>
                <c:pt idx="1">
                  <c:v>0-17</c:v>
                </c:pt>
                <c:pt idx="2">
                  <c:v>18-44</c:v>
                </c:pt>
                <c:pt idx="3">
                  <c:v>45-64</c:v>
                </c:pt>
                <c:pt idx="4">
                  <c:v>65+</c:v>
                </c:pt>
              </c:strCache>
            </c:strRef>
          </c:cat>
          <c:val>
            <c:numRef>
              <c:f>Sheet1!$C$4:$G$4</c:f>
              <c:numCache>
                <c:formatCode>General</c:formatCode>
                <c:ptCount val="5"/>
                <c:pt idx="0">
                  <c:v>12.4</c:v>
                </c:pt>
                <c:pt idx="1">
                  <c:v>15.3</c:v>
                </c:pt>
                <c:pt idx="2">
                  <c:v>29.8</c:v>
                </c:pt>
                <c:pt idx="3">
                  <c:v>31.9</c:v>
                </c:pt>
                <c:pt idx="4">
                  <c:v>23</c:v>
                </c:pt>
              </c:numCache>
            </c:numRef>
          </c:val>
          <c:extLst xmlns:c16r2="http://schemas.microsoft.com/office/drawing/2015/06/chart">
            <c:ext xmlns:c16="http://schemas.microsoft.com/office/drawing/2014/chart" uri="{C3380CC4-5D6E-409C-BE32-E72D297353CC}">
              <c16:uniqueId val="{00000001-6F9A-4EC7-A03A-430C06E259F8}"/>
            </c:ext>
          </c:extLst>
        </c:ser>
        <c:ser>
          <c:idx val="2"/>
          <c:order val="2"/>
          <c:tx>
            <c:strRef>
              <c:f>Sheet1!$B$5</c:f>
              <c:strCache>
                <c:ptCount val="1"/>
                <c:pt idx="0">
                  <c:v>2020 m.</c:v>
                </c:pt>
              </c:strCache>
            </c:strRef>
          </c:tx>
          <c:spPr>
            <a:solidFill>
              <a:srgbClr val="FFC000"/>
            </a:solidFill>
            <a:ln>
              <a:noFill/>
            </a:ln>
            <a:effectLst/>
          </c:spPr>
          <c:cat>
            <c:strRef>
              <c:f>Sheet1!$C$2:$G$2</c:f>
              <c:strCache>
                <c:ptCount val="5"/>
                <c:pt idx="0">
                  <c:v>0-14</c:v>
                </c:pt>
                <c:pt idx="1">
                  <c:v>0-17</c:v>
                </c:pt>
                <c:pt idx="2">
                  <c:v>18-44</c:v>
                </c:pt>
                <c:pt idx="3">
                  <c:v>45-64</c:v>
                </c:pt>
                <c:pt idx="4">
                  <c:v>65+</c:v>
                </c:pt>
              </c:strCache>
            </c:strRef>
          </c:cat>
          <c:val>
            <c:numRef>
              <c:f>Sheet1!$C$5:$G$5</c:f>
              <c:numCache>
                <c:formatCode>General</c:formatCode>
                <c:ptCount val="5"/>
                <c:pt idx="0">
                  <c:v>12.2</c:v>
                </c:pt>
                <c:pt idx="1">
                  <c:v>15.1</c:v>
                </c:pt>
                <c:pt idx="2">
                  <c:v>29.3</c:v>
                </c:pt>
                <c:pt idx="3">
                  <c:v>32.1</c:v>
                </c:pt>
                <c:pt idx="4">
                  <c:v>23.5</c:v>
                </c:pt>
              </c:numCache>
            </c:numRef>
          </c:val>
          <c:extLst xmlns:c16r2="http://schemas.microsoft.com/office/drawing/2015/06/chart">
            <c:ext xmlns:c16="http://schemas.microsoft.com/office/drawing/2014/chart" uri="{C3380CC4-5D6E-409C-BE32-E72D297353CC}">
              <c16:uniqueId val="{00000002-6F9A-4EC7-A03A-430C06E259F8}"/>
            </c:ext>
          </c:extLst>
        </c:ser>
        <c:gapWidth val="182"/>
        <c:axId val="94612096"/>
        <c:axId val="94651136"/>
      </c:barChart>
      <c:catAx>
        <c:axId val="9461209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a:t>
                </a:r>
                <a:r>
                  <a:rPr lang="lt-LT" baseline="0"/>
                  <a:t> grupės</a:t>
                </a:r>
                <a:endParaRPr lang="en-US"/>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4651136"/>
        <c:crosses val="autoZero"/>
        <c:auto val="1"/>
        <c:lblAlgn val="ctr"/>
        <c:lblOffset val="100"/>
      </c:catAx>
      <c:valAx>
        <c:axId val="946511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4612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cerebrovaskulinių ligų pagal amžiaus grupes 100 000 gyv.</a:t>
            </a:r>
            <a:endParaRPr lang="en-US"/>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Sheet1!$B$103:$E$103</c:f>
              <c:strCache>
                <c:ptCount val="4"/>
                <c:pt idx="0">
                  <c:v>0-17</c:v>
                </c:pt>
                <c:pt idx="1">
                  <c:v>18-44</c:v>
                </c:pt>
                <c:pt idx="2">
                  <c:v>45-64</c:v>
                </c:pt>
                <c:pt idx="3">
                  <c:v>65+</c:v>
                </c:pt>
              </c:strCache>
            </c:strRef>
          </c:cat>
          <c:val>
            <c:numRef>
              <c:f>Sheet1!$B$104:$E$104</c:f>
              <c:numCache>
                <c:formatCode>General</c:formatCode>
                <c:ptCount val="4"/>
                <c:pt idx="0">
                  <c:v>0</c:v>
                </c:pt>
                <c:pt idx="1">
                  <c:v>0</c:v>
                </c:pt>
                <c:pt idx="2">
                  <c:v>41.1</c:v>
                </c:pt>
                <c:pt idx="3">
                  <c:v>1097.8</c:v>
                </c:pt>
              </c:numCache>
            </c:numRef>
          </c:val>
          <c:extLst xmlns:c16r2="http://schemas.microsoft.com/office/drawing/2015/06/chart">
            <c:ext xmlns:c16="http://schemas.microsoft.com/office/drawing/2014/chart" uri="{C3380CC4-5D6E-409C-BE32-E72D297353CC}">
              <c16:uniqueId val="{00000000-B667-4B8F-A81C-934CC18AE283}"/>
            </c:ext>
          </c:extLst>
        </c:ser>
        <c:dLbls>
          <c:showVal val="1"/>
        </c:dLbls>
        <c:gapWidth val="182"/>
        <c:axId val="124679680"/>
        <c:axId val="124681600"/>
      </c:barChart>
      <c:catAx>
        <c:axId val="12467968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a:t>
                </a:r>
                <a:r>
                  <a:rPr lang="lt-LT"/>
                  <a:t>mžiaus</a:t>
                </a:r>
                <a:r>
                  <a:rPr lang="lt-LT" baseline="0"/>
                  <a:t> grupė</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681600"/>
        <c:crosses val="autoZero"/>
        <c:auto val="1"/>
        <c:lblAlgn val="ctr"/>
        <c:lblOffset val="100"/>
      </c:catAx>
      <c:valAx>
        <c:axId val="12468160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6796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dažniausių cerebrovaskulinių ligų 100 000 gyv.</a:t>
            </a:r>
            <a:endParaRPr lang="en-US"/>
          </a:p>
        </c:rich>
      </c:tx>
      <c:spPr>
        <a:noFill/>
        <a:ln>
          <a:noFill/>
        </a:ln>
        <a:effectLst/>
      </c:spPr>
    </c:title>
    <c:plotArea>
      <c:layout/>
      <c:barChart>
        <c:barDir val="col"/>
        <c:grouping val="clustered"/>
        <c:ser>
          <c:idx val="0"/>
          <c:order val="0"/>
          <c:spPr>
            <a:solidFill>
              <a:schemeClr val="accent1"/>
            </a:solidFill>
            <a:ln>
              <a:noFill/>
            </a:ln>
            <a:effectLst/>
          </c:spPr>
          <c:dPt>
            <c:idx val="1"/>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1-6F1F-41F6-85EF-1A9EF04346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Lapas1!$B$4:$B$5</c:f>
              <c:strCache>
                <c:ptCount val="2"/>
                <c:pt idx="0">
                  <c:v>Insulutas</c:v>
                </c:pt>
                <c:pt idx="1">
                  <c:v>Smegenų infarktas</c:v>
                </c:pt>
              </c:strCache>
            </c:strRef>
          </c:cat>
          <c:val>
            <c:numRef>
              <c:f>Lapas1!$C$4:$C$5</c:f>
              <c:numCache>
                <c:formatCode>General</c:formatCode>
                <c:ptCount val="2"/>
                <c:pt idx="0">
                  <c:v>202.5</c:v>
                </c:pt>
                <c:pt idx="1">
                  <c:v>140.9</c:v>
                </c:pt>
              </c:numCache>
            </c:numRef>
          </c:val>
          <c:extLst xmlns:c16r2="http://schemas.microsoft.com/office/drawing/2015/06/chart">
            <c:ext xmlns:c16="http://schemas.microsoft.com/office/drawing/2014/chart" uri="{C3380CC4-5D6E-409C-BE32-E72D297353CC}">
              <c16:uniqueId val="{00000002-6F1F-41F6-85EF-1A9EF043468B}"/>
            </c:ext>
          </c:extLst>
        </c:ser>
        <c:dLbls>
          <c:showVal val="1"/>
        </c:dLbls>
        <c:gapWidth val="219"/>
        <c:overlap val="-27"/>
        <c:axId val="125285504"/>
        <c:axId val="125287424"/>
      </c:barChart>
      <c:catAx>
        <c:axId val="1252855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Diagnozė</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5287424"/>
        <c:crosses val="autoZero"/>
        <c:auto val="1"/>
        <c:lblAlgn val="ctr"/>
        <c:lblOffset val="100"/>
      </c:catAx>
      <c:valAx>
        <c:axId val="1252874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52855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Sergamumas 2 tipo CD pagal amžiaus grupes 10 000 gyv.</a:t>
            </a:r>
            <a:endParaRPr lang="en-US"/>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Lapas1!$B$16:$B$19</c:f>
              <c:strCache>
                <c:ptCount val="4"/>
                <c:pt idx="0">
                  <c:v>0-17</c:v>
                </c:pt>
                <c:pt idx="1">
                  <c:v>18-44</c:v>
                </c:pt>
                <c:pt idx="2">
                  <c:v>45-64</c:v>
                </c:pt>
                <c:pt idx="3">
                  <c:v>65+</c:v>
                </c:pt>
              </c:strCache>
            </c:strRef>
          </c:cat>
          <c:val>
            <c:numRef>
              <c:f>Lapas1!$C$16:$C$19</c:f>
              <c:numCache>
                <c:formatCode>General</c:formatCode>
                <c:ptCount val="4"/>
                <c:pt idx="0">
                  <c:v>0</c:v>
                </c:pt>
                <c:pt idx="1">
                  <c:v>15</c:v>
                </c:pt>
                <c:pt idx="2">
                  <c:v>39.800000000000004</c:v>
                </c:pt>
                <c:pt idx="3">
                  <c:v>52.5</c:v>
                </c:pt>
              </c:numCache>
            </c:numRef>
          </c:val>
          <c:extLst xmlns:c16r2="http://schemas.microsoft.com/office/drawing/2015/06/chart">
            <c:ext xmlns:c16="http://schemas.microsoft.com/office/drawing/2014/chart" uri="{C3380CC4-5D6E-409C-BE32-E72D297353CC}">
              <c16:uniqueId val="{00000000-08AF-4FDE-9707-3E24F98E1C14}"/>
            </c:ext>
          </c:extLst>
        </c:ser>
        <c:dLbls>
          <c:showVal val="1"/>
        </c:dLbls>
        <c:gapWidth val="182"/>
        <c:axId val="125304192"/>
        <c:axId val="125089280"/>
      </c:barChart>
      <c:catAx>
        <c:axId val="12530419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a:t>
                </a:r>
                <a:r>
                  <a:rPr lang="lt-LT"/>
                  <a:t>mžiaus</a:t>
                </a:r>
                <a:r>
                  <a:rPr lang="lt-LT" baseline="0"/>
                  <a:t> grupė</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5089280"/>
        <c:crosses val="autoZero"/>
        <c:auto val="1"/>
        <c:lblAlgn val="ctr"/>
        <c:lblOffset val="100"/>
      </c:catAx>
      <c:valAx>
        <c:axId val="12508928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layout>
            <c:manualLayout>
              <c:xMode val="edge"/>
              <c:yMode val="edge"/>
              <c:x val="0.42113079615048127"/>
              <c:y val="0.87868037328667281"/>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53041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Sergamumas 2 tipo CD pagal lytį ir gyvenvietę 100 000 gyv.</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Pt>
            <c:idx val="2"/>
            <c:spPr>
              <a:solidFill>
                <a:srgbClr val="C00000"/>
              </a:solidFill>
              <a:ln>
                <a:noFill/>
              </a:ln>
              <a:effectLst/>
              <a:sp3d/>
            </c:spPr>
            <c:extLst xmlns:c16r2="http://schemas.microsoft.com/office/drawing/2015/06/chart">
              <c:ext xmlns:c16="http://schemas.microsoft.com/office/drawing/2014/chart" uri="{C3380CC4-5D6E-409C-BE32-E72D297353CC}">
                <c16:uniqueId val="{00000001-F56C-4938-BC3E-993987AECB01}"/>
              </c:ext>
            </c:extLst>
          </c:dPt>
          <c:dPt>
            <c:idx val="3"/>
            <c:spPr>
              <a:solidFill>
                <a:srgbClr val="C00000"/>
              </a:solidFill>
              <a:ln>
                <a:noFill/>
              </a:ln>
              <a:effectLst/>
              <a:sp3d/>
            </c:spPr>
            <c:extLst xmlns:c16r2="http://schemas.microsoft.com/office/drawing/2015/06/chart">
              <c:ext xmlns:c16="http://schemas.microsoft.com/office/drawing/2014/chart" uri="{C3380CC4-5D6E-409C-BE32-E72D297353CC}">
                <c16:uniqueId val="{00000003-F56C-4938-BC3E-993987AECB01}"/>
              </c:ext>
            </c:extLst>
          </c:dPt>
          <c:dPt>
            <c:idx val="4"/>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5-F56C-4938-BC3E-993987AECB01}"/>
              </c:ext>
            </c:extLst>
          </c:dPt>
          <c:dPt>
            <c:idx val="5"/>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7-F56C-4938-BC3E-993987AECB01}"/>
              </c:ext>
            </c:extLst>
          </c:dPt>
          <c:dPt>
            <c:idx val="6"/>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9-F56C-4938-BC3E-993987AECB01}"/>
              </c:ext>
            </c:extLst>
          </c:dPt>
          <c:dPt>
            <c:idx val="7"/>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B-F56C-4938-BC3E-993987AECB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Sheet1!$B$124:$B$131</c:f>
              <c:strCache>
                <c:ptCount val="8"/>
                <c:pt idx="0">
                  <c:v>Moterys</c:v>
                </c:pt>
                <c:pt idx="1">
                  <c:v>Vyrai</c:v>
                </c:pt>
                <c:pt idx="2">
                  <c:v>Kaimas</c:v>
                </c:pt>
                <c:pt idx="3">
                  <c:v>Miestas</c:v>
                </c:pt>
                <c:pt idx="4">
                  <c:v>Moterys kaime</c:v>
                </c:pt>
                <c:pt idx="5">
                  <c:v>Moterys mieste</c:v>
                </c:pt>
                <c:pt idx="6">
                  <c:v>Vyrai kaime</c:v>
                </c:pt>
                <c:pt idx="7">
                  <c:v>Vyrai mieste</c:v>
                </c:pt>
              </c:strCache>
            </c:strRef>
          </c:cat>
          <c:val>
            <c:numRef>
              <c:f>Sheet1!$C$124:$C$131</c:f>
              <c:numCache>
                <c:formatCode>General</c:formatCode>
                <c:ptCount val="8"/>
                <c:pt idx="0">
                  <c:v>37.800000000000004</c:v>
                </c:pt>
                <c:pt idx="1">
                  <c:v>20.399999999999999</c:v>
                </c:pt>
                <c:pt idx="2">
                  <c:v>35.700000000000003</c:v>
                </c:pt>
                <c:pt idx="3">
                  <c:v>25</c:v>
                </c:pt>
                <c:pt idx="4">
                  <c:v>49.6</c:v>
                </c:pt>
                <c:pt idx="5">
                  <c:v>31.3</c:v>
                </c:pt>
                <c:pt idx="6">
                  <c:v>22.4</c:v>
                </c:pt>
                <c:pt idx="7">
                  <c:v>17.3</c:v>
                </c:pt>
              </c:numCache>
            </c:numRef>
          </c:val>
          <c:extLst xmlns:c16r2="http://schemas.microsoft.com/office/drawing/2015/06/chart">
            <c:ext xmlns:c16="http://schemas.microsoft.com/office/drawing/2014/chart" uri="{C3380CC4-5D6E-409C-BE32-E72D297353CC}">
              <c16:uniqueId val="{0000000C-F56C-4938-BC3E-993987AECB01}"/>
            </c:ext>
          </c:extLst>
        </c:ser>
        <c:dLbls>
          <c:showVal val="1"/>
        </c:dLbls>
        <c:shape val="box"/>
        <c:axId val="125578624"/>
        <c:axId val="125601280"/>
        <c:axId val="0"/>
      </c:bar3DChart>
      <c:catAx>
        <c:axId val="12557862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Lytis ir gyvenvietė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5601280"/>
        <c:crosses val="autoZero"/>
        <c:auto val="1"/>
        <c:lblAlgn val="ctr"/>
        <c:lblOffset val="100"/>
      </c:catAx>
      <c:valAx>
        <c:axId val="1256012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55786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Mirtingumas pagal priežastį Švenčionių r.</a:t>
            </a:r>
            <a:r>
              <a:rPr lang="lt-LT" baseline="0"/>
              <a:t> savivaldybėje 100 000 gyv.</a:t>
            </a:r>
            <a:endParaRPr lang="en-US"/>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Sheet2!$B$2:$B$7</c:f>
              <c:strCache>
                <c:ptCount val="6"/>
                <c:pt idx="0">
                  <c:v>Infekcinės ligos</c:v>
                </c:pt>
                <c:pt idx="1">
                  <c:v>Piktybiniai navikai</c:v>
                </c:pt>
                <c:pt idx="2">
                  <c:v>Kraujotakos sistemos ligos</c:v>
                </c:pt>
                <c:pt idx="3">
                  <c:v>Kvėpavimo sistemos ligos</c:v>
                </c:pt>
                <c:pt idx="4">
                  <c:v>Virškinimo sistemos ligos</c:v>
                </c:pt>
                <c:pt idx="5">
                  <c:v>Išornės mirties priežastys</c:v>
                </c:pt>
              </c:strCache>
            </c:strRef>
          </c:cat>
          <c:val>
            <c:numRef>
              <c:f>Sheet2!$C$2:$C$7</c:f>
              <c:numCache>
                <c:formatCode>General</c:formatCode>
                <c:ptCount val="6"/>
              </c:numCache>
            </c:numRef>
          </c:val>
          <c:extLst xmlns:c16r2="http://schemas.microsoft.com/office/drawing/2015/06/chart">
            <c:ext xmlns:c16="http://schemas.microsoft.com/office/drawing/2014/chart" uri="{C3380CC4-5D6E-409C-BE32-E72D297353CC}">
              <c16:uniqueId val="{00000000-F257-453F-99D4-49EBFD8065C4}"/>
            </c:ext>
          </c:extLst>
        </c:ser>
        <c:ser>
          <c:idx val="1"/>
          <c:order val="1"/>
          <c:spPr>
            <a:solidFill>
              <a:srgbClr val="FF0000"/>
            </a:solidFill>
            <a:ln>
              <a:noFill/>
            </a:ln>
            <a:effectLst/>
          </c:spPr>
          <c:dPt>
            <c:idx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2-F257-453F-99D4-49EBFD8065C4}"/>
              </c:ext>
            </c:extLst>
          </c:dPt>
          <c:dPt>
            <c:idx val="1"/>
            <c:spPr>
              <a:solidFill>
                <a:schemeClr val="accent3">
                  <a:lumMod val="50000"/>
                </a:schemeClr>
              </a:solidFill>
              <a:ln>
                <a:noFill/>
              </a:ln>
              <a:effectLst/>
            </c:spPr>
            <c:extLst xmlns:c16r2="http://schemas.microsoft.com/office/drawing/2015/06/chart">
              <c:ext xmlns:c16="http://schemas.microsoft.com/office/drawing/2014/chart" uri="{C3380CC4-5D6E-409C-BE32-E72D297353CC}">
                <c16:uniqueId val="{00000004-F257-453F-99D4-49EBFD8065C4}"/>
              </c:ext>
            </c:extLst>
          </c:dPt>
          <c:dPt>
            <c:idx val="3"/>
            <c:spPr>
              <a:solidFill>
                <a:srgbClr val="FFC000"/>
              </a:solidFill>
              <a:ln>
                <a:noFill/>
              </a:ln>
              <a:effectLst/>
            </c:spPr>
            <c:extLst xmlns:c16r2="http://schemas.microsoft.com/office/drawing/2015/06/chart">
              <c:ext xmlns:c16="http://schemas.microsoft.com/office/drawing/2014/chart" uri="{C3380CC4-5D6E-409C-BE32-E72D297353CC}">
                <c16:uniqueId val="{00000006-F257-453F-99D4-49EBFD8065C4}"/>
              </c:ext>
            </c:extLst>
          </c:dPt>
          <c:dPt>
            <c:idx val="4"/>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8-F257-453F-99D4-49EBFD8065C4}"/>
              </c:ext>
            </c:extLst>
          </c:dPt>
          <c:dPt>
            <c:idx val="5"/>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A-F257-453F-99D4-49EBFD8065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Sheet2!$B$2:$B$7</c:f>
              <c:strCache>
                <c:ptCount val="6"/>
                <c:pt idx="0">
                  <c:v>Infekcinės ligos</c:v>
                </c:pt>
                <c:pt idx="1">
                  <c:v>Piktybiniai navikai</c:v>
                </c:pt>
                <c:pt idx="2">
                  <c:v>Kraujotakos sistemos ligos</c:v>
                </c:pt>
                <c:pt idx="3">
                  <c:v>Kvėpavimo sistemos ligos</c:v>
                </c:pt>
                <c:pt idx="4">
                  <c:v>Virškinimo sistemos ligos</c:v>
                </c:pt>
                <c:pt idx="5">
                  <c:v>Išornės mirties priežastys</c:v>
                </c:pt>
              </c:strCache>
            </c:strRef>
          </c:cat>
          <c:val>
            <c:numRef>
              <c:f>Sheet2!$D$2:$D$7</c:f>
              <c:numCache>
                <c:formatCode>General</c:formatCode>
                <c:ptCount val="6"/>
                <c:pt idx="0">
                  <c:v>44</c:v>
                </c:pt>
                <c:pt idx="1">
                  <c:v>369.9</c:v>
                </c:pt>
                <c:pt idx="2">
                  <c:v>1144.8</c:v>
                </c:pt>
                <c:pt idx="3">
                  <c:v>110.1</c:v>
                </c:pt>
                <c:pt idx="4">
                  <c:v>70.5</c:v>
                </c:pt>
                <c:pt idx="5">
                  <c:v>127.7</c:v>
                </c:pt>
              </c:numCache>
            </c:numRef>
          </c:val>
          <c:extLst xmlns:c16r2="http://schemas.microsoft.com/office/drawing/2015/06/chart">
            <c:ext xmlns:c16="http://schemas.microsoft.com/office/drawing/2014/chart" uri="{C3380CC4-5D6E-409C-BE32-E72D297353CC}">
              <c16:uniqueId val="{0000000B-F257-453F-99D4-49EBFD8065C4}"/>
            </c:ext>
          </c:extLst>
        </c:ser>
        <c:dLbls>
          <c:showVal val="1"/>
        </c:dLbls>
        <c:gapWidth val="219"/>
        <c:overlap val="-27"/>
        <c:axId val="94826880"/>
        <c:axId val="94828800"/>
      </c:barChart>
      <c:catAx>
        <c:axId val="9482688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Mirties priežastis</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4828800"/>
        <c:crosses val="autoZero"/>
        <c:auto val="1"/>
        <c:lblAlgn val="ctr"/>
        <c:lblOffset val="100"/>
      </c:catAx>
      <c:valAx>
        <c:axId val="948288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48268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kraujotakos sistemos ligų pagal lytį ir gyvenvietę</a:t>
            </a:r>
            <a:r>
              <a:rPr lang="lt-LT" baseline="0"/>
              <a:t> 100 000 gyv.</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Pt>
            <c:idx val="2"/>
            <c:spPr>
              <a:solidFill>
                <a:srgbClr val="C00000"/>
              </a:solidFill>
              <a:ln>
                <a:noFill/>
              </a:ln>
              <a:effectLst/>
              <a:sp3d/>
            </c:spPr>
            <c:extLst xmlns:c16r2="http://schemas.microsoft.com/office/drawing/2015/06/chart">
              <c:ext xmlns:c16="http://schemas.microsoft.com/office/drawing/2014/chart" uri="{C3380CC4-5D6E-409C-BE32-E72D297353CC}">
                <c16:uniqueId val="{00000001-9CCA-4480-AFCD-04D1ABBA84D6}"/>
              </c:ext>
            </c:extLst>
          </c:dPt>
          <c:dPt>
            <c:idx val="3"/>
            <c:spPr>
              <a:solidFill>
                <a:srgbClr val="C00000"/>
              </a:solidFill>
              <a:ln>
                <a:noFill/>
              </a:ln>
              <a:effectLst/>
              <a:sp3d/>
            </c:spPr>
            <c:extLst xmlns:c16r2="http://schemas.microsoft.com/office/drawing/2015/06/chart">
              <c:ext xmlns:c16="http://schemas.microsoft.com/office/drawing/2014/chart" uri="{C3380CC4-5D6E-409C-BE32-E72D297353CC}">
                <c16:uniqueId val="{00000003-9CCA-4480-AFCD-04D1ABBA84D6}"/>
              </c:ext>
            </c:extLst>
          </c:dPt>
          <c:dPt>
            <c:idx val="4"/>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5-9CCA-4480-AFCD-04D1ABBA84D6}"/>
              </c:ext>
            </c:extLst>
          </c:dPt>
          <c:dPt>
            <c:idx val="5"/>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7-9CCA-4480-AFCD-04D1ABBA84D6}"/>
              </c:ext>
            </c:extLst>
          </c:dPt>
          <c:dPt>
            <c:idx val="6"/>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9-9CCA-4480-AFCD-04D1ABBA84D6}"/>
              </c:ext>
            </c:extLst>
          </c:dPt>
          <c:dPt>
            <c:idx val="7"/>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B-9CCA-4480-AFCD-04D1ABBA84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Sheet1!$B$32:$B$39</c:f>
              <c:strCache>
                <c:ptCount val="8"/>
                <c:pt idx="0">
                  <c:v>Moterys</c:v>
                </c:pt>
                <c:pt idx="1">
                  <c:v>Vyrai</c:v>
                </c:pt>
                <c:pt idx="2">
                  <c:v>Kaimas</c:v>
                </c:pt>
                <c:pt idx="3">
                  <c:v>Miestas</c:v>
                </c:pt>
                <c:pt idx="4">
                  <c:v>Moterys kaime</c:v>
                </c:pt>
                <c:pt idx="5">
                  <c:v>Moterys mieste</c:v>
                </c:pt>
                <c:pt idx="6">
                  <c:v>Vyrai kaime</c:v>
                </c:pt>
                <c:pt idx="7">
                  <c:v>Vyrai mieste</c:v>
                </c:pt>
              </c:strCache>
            </c:strRef>
          </c:cat>
          <c:val>
            <c:numRef>
              <c:f>Sheet1!$C$32:$C$39</c:f>
              <c:numCache>
                <c:formatCode>General</c:formatCode>
                <c:ptCount val="8"/>
                <c:pt idx="0">
                  <c:v>1251</c:v>
                </c:pt>
                <c:pt idx="1">
                  <c:v>1027.7</c:v>
                </c:pt>
                <c:pt idx="2">
                  <c:v>1381.1</c:v>
                </c:pt>
                <c:pt idx="3">
                  <c:v>998.4</c:v>
                </c:pt>
                <c:pt idx="4">
                  <c:v>1702.1</c:v>
                </c:pt>
                <c:pt idx="5">
                  <c:v>1002.6</c:v>
                </c:pt>
                <c:pt idx="6">
                  <c:v>1076.5</c:v>
                </c:pt>
                <c:pt idx="7">
                  <c:v>993.2</c:v>
                </c:pt>
              </c:numCache>
            </c:numRef>
          </c:val>
          <c:extLst xmlns:c16r2="http://schemas.microsoft.com/office/drawing/2015/06/chart">
            <c:ext xmlns:c16="http://schemas.microsoft.com/office/drawing/2014/chart" uri="{C3380CC4-5D6E-409C-BE32-E72D297353CC}">
              <c16:uniqueId val="{0000000C-9CCA-4480-AFCD-04D1ABBA84D6}"/>
            </c:ext>
          </c:extLst>
        </c:ser>
        <c:dLbls>
          <c:showVal val="1"/>
        </c:dLbls>
        <c:shape val="box"/>
        <c:axId val="97346688"/>
        <c:axId val="97348608"/>
        <c:axId val="0"/>
      </c:bar3DChart>
      <c:catAx>
        <c:axId val="973466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Lytis</a:t>
                </a:r>
                <a:r>
                  <a:rPr lang="lt-LT" baseline="0"/>
                  <a:t> ir gyvenamoji vieta</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7348608"/>
        <c:crosses val="autoZero"/>
        <c:auto val="1"/>
        <c:lblAlgn val="ctr"/>
        <c:lblOffset val="100"/>
      </c:catAx>
      <c:valAx>
        <c:axId val="973486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73466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kraujotakos sistemos ligų 100</a:t>
            </a:r>
            <a:r>
              <a:rPr lang="lt-LT" baseline="0"/>
              <a:t> 000 gyv. pagal klasifikaciją</a:t>
            </a:r>
            <a:endParaRPr lang="en-US"/>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Sheet1!$B$42:$B$44</c:f>
              <c:strCache>
                <c:ptCount val="3"/>
                <c:pt idx="0">
                  <c:v>Hipertenzinės ligos</c:v>
                </c:pt>
                <c:pt idx="1">
                  <c:v>Išeminės širdies ligos</c:v>
                </c:pt>
                <c:pt idx="2">
                  <c:v>Miokardo infarktas</c:v>
                </c:pt>
              </c:strCache>
            </c:strRef>
          </c:cat>
          <c:val>
            <c:numRef>
              <c:f>Sheet1!$C$42:$C$44</c:f>
              <c:numCache>
                <c:formatCode>General</c:formatCode>
                <c:ptCount val="3"/>
              </c:numCache>
            </c:numRef>
          </c:val>
          <c:extLst xmlns:c16r2="http://schemas.microsoft.com/office/drawing/2015/06/chart">
            <c:ext xmlns:c16="http://schemas.microsoft.com/office/drawing/2014/chart" uri="{C3380CC4-5D6E-409C-BE32-E72D297353CC}">
              <c16:uniqueId val="{00000000-E172-4050-B004-146BC4B3D42C}"/>
            </c:ext>
          </c:extLst>
        </c:ser>
        <c:ser>
          <c:idx val="1"/>
          <c:order val="1"/>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Sheet1!$B$42:$B$44</c:f>
              <c:strCache>
                <c:ptCount val="3"/>
                <c:pt idx="0">
                  <c:v>Hipertenzinės ligos</c:v>
                </c:pt>
                <c:pt idx="1">
                  <c:v>Išeminės širdies ligos</c:v>
                </c:pt>
                <c:pt idx="2">
                  <c:v>Miokardo infarktas</c:v>
                </c:pt>
              </c:strCache>
            </c:strRef>
          </c:cat>
          <c:val>
            <c:numRef>
              <c:f>Sheet1!$D$42:$D$44</c:f>
              <c:numCache>
                <c:formatCode>General</c:formatCode>
                <c:ptCount val="3"/>
                <c:pt idx="0">
                  <c:v>132.1</c:v>
                </c:pt>
                <c:pt idx="1">
                  <c:v>546</c:v>
                </c:pt>
                <c:pt idx="2">
                  <c:v>352.3</c:v>
                </c:pt>
              </c:numCache>
            </c:numRef>
          </c:val>
          <c:extLst xmlns:c16r2="http://schemas.microsoft.com/office/drawing/2015/06/chart">
            <c:ext xmlns:c16="http://schemas.microsoft.com/office/drawing/2014/chart" uri="{C3380CC4-5D6E-409C-BE32-E72D297353CC}">
              <c16:uniqueId val="{00000001-E172-4050-B004-146BC4B3D42C}"/>
            </c:ext>
          </c:extLst>
        </c:ser>
        <c:dLbls>
          <c:showVal val="1"/>
        </c:dLbls>
        <c:gapWidth val="182"/>
        <c:axId val="97367552"/>
        <c:axId val="97369472"/>
      </c:barChart>
      <c:catAx>
        <c:axId val="9736755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Diagnozė</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7369472"/>
        <c:crosses val="autoZero"/>
        <c:auto val="1"/>
        <c:lblAlgn val="ctr"/>
        <c:lblOffset val="100"/>
      </c:catAx>
      <c:valAx>
        <c:axId val="9736947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layout>
            <c:manualLayout>
              <c:xMode val="edge"/>
              <c:yMode val="edge"/>
              <c:x val="0.5115548993875767"/>
              <c:y val="0.88388815981335656"/>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736755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kraujotakos</a:t>
            </a:r>
            <a:r>
              <a:rPr lang="lt-LT" baseline="0"/>
              <a:t> sistemos ligų pagal amžiaus grupes 100 000 gyv.</a:t>
            </a:r>
            <a:endParaRPr lang="en-US"/>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Sheet1!$B$21:$E$21</c:f>
              <c:strCache>
                <c:ptCount val="4"/>
                <c:pt idx="0">
                  <c:v>0-17</c:v>
                </c:pt>
                <c:pt idx="1">
                  <c:v>18-44</c:v>
                </c:pt>
                <c:pt idx="2">
                  <c:v>45-64</c:v>
                </c:pt>
                <c:pt idx="3">
                  <c:v>65+</c:v>
                </c:pt>
              </c:strCache>
            </c:strRef>
          </c:cat>
          <c:val>
            <c:numRef>
              <c:f>Sheet1!$B$22:$E$22</c:f>
              <c:numCache>
                <c:formatCode>General</c:formatCode>
                <c:ptCount val="4"/>
                <c:pt idx="0">
                  <c:v>0</c:v>
                </c:pt>
                <c:pt idx="1">
                  <c:v>30</c:v>
                </c:pt>
                <c:pt idx="2">
                  <c:v>479.9</c:v>
                </c:pt>
                <c:pt idx="3">
                  <c:v>4182.3</c:v>
                </c:pt>
              </c:numCache>
            </c:numRef>
          </c:val>
          <c:extLst xmlns:c16r2="http://schemas.microsoft.com/office/drawing/2015/06/chart">
            <c:ext xmlns:c16="http://schemas.microsoft.com/office/drawing/2014/chart" uri="{C3380CC4-5D6E-409C-BE32-E72D297353CC}">
              <c16:uniqueId val="{00000000-3262-4188-B7C1-120511EDE956}"/>
            </c:ext>
          </c:extLst>
        </c:ser>
        <c:dLbls>
          <c:showVal val="1"/>
        </c:dLbls>
        <c:gapWidth val="182"/>
        <c:axId val="124268928"/>
        <c:axId val="124270848"/>
      </c:barChart>
      <c:catAx>
        <c:axId val="12426892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a:t>
                </a:r>
                <a:r>
                  <a:rPr lang="lt-LT" baseline="0"/>
                  <a:t> grupė</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270848"/>
        <c:crosses val="autoZero"/>
        <c:auto val="1"/>
        <c:lblAlgn val="ctr"/>
        <c:lblOffset val="100"/>
      </c:catAx>
      <c:valAx>
        <c:axId val="12427084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2689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piktybinių navikų pagal lytį ir gyvenvietę</a:t>
            </a:r>
            <a:r>
              <a:rPr lang="lt-LT" baseline="0"/>
              <a:t> 100 000 gyv.</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47804544233951"/>
          <c:y val="0.25455486542443073"/>
          <c:w val="0.83296432005405252"/>
          <c:h val="0.39346853550522692"/>
        </c:manualLayout>
      </c:layout>
      <c:bar3DChart>
        <c:barDir val="col"/>
        <c:grouping val="clustered"/>
        <c:ser>
          <c:idx val="0"/>
          <c:order val="0"/>
          <c:spPr>
            <a:solidFill>
              <a:schemeClr val="accent1"/>
            </a:solidFill>
            <a:ln>
              <a:noFill/>
            </a:ln>
            <a:effectLst/>
            <a:sp3d/>
          </c:spPr>
          <c:dPt>
            <c:idx val="2"/>
            <c:spPr>
              <a:solidFill>
                <a:srgbClr val="C00000"/>
              </a:solidFill>
              <a:ln>
                <a:noFill/>
              </a:ln>
              <a:effectLst/>
              <a:sp3d/>
            </c:spPr>
            <c:extLst xmlns:c16r2="http://schemas.microsoft.com/office/drawing/2015/06/chart">
              <c:ext xmlns:c16="http://schemas.microsoft.com/office/drawing/2014/chart" uri="{C3380CC4-5D6E-409C-BE32-E72D297353CC}">
                <c16:uniqueId val="{00000001-24ED-4C4E-B3F4-B6B441FD9FC1}"/>
              </c:ext>
            </c:extLst>
          </c:dPt>
          <c:dPt>
            <c:idx val="3"/>
            <c:spPr>
              <a:solidFill>
                <a:srgbClr val="C00000"/>
              </a:solidFill>
              <a:ln>
                <a:noFill/>
              </a:ln>
              <a:effectLst/>
              <a:sp3d/>
            </c:spPr>
            <c:extLst xmlns:c16r2="http://schemas.microsoft.com/office/drawing/2015/06/chart">
              <c:ext xmlns:c16="http://schemas.microsoft.com/office/drawing/2014/chart" uri="{C3380CC4-5D6E-409C-BE32-E72D297353CC}">
                <c16:uniqueId val="{00000003-24ED-4C4E-B3F4-B6B441FD9FC1}"/>
              </c:ext>
            </c:extLst>
          </c:dPt>
          <c:dPt>
            <c:idx val="4"/>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5-24ED-4C4E-B3F4-B6B441FD9FC1}"/>
              </c:ext>
            </c:extLst>
          </c:dPt>
          <c:dPt>
            <c:idx val="5"/>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7-24ED-4C4E-B3F4-B6B441FD9FC1}"/>
              </c:ext>
            </c:extLst>
          </c:dPt>
          <c:dPt>
            <c:idx val="6"/>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9-24ED-4C4E-B3F4-B6B441FD9FC1}"/>
              </c:ext>
            </c:extLst>
          </c:dPt>
          <c:dPt>
            <c:idx val="7"/>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B-24ED-4C4E-B3F4-B6B441FD9F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Sheet1!$B$74:$B$81</c:f>
              <c:strCache>
                <c:ptCount val="8"/>
                <c:pt idx="0">
                  <c:v>Moterys</c:v>
                </c:pt>
                <c:pt idx="1">
                  <c:v>Vyrai</c:v>
                </c:pt>
                <c:pt idx="2">
                  <c:v>Kaimas</c:v>
                </c:pt>
                <c:pt idx="3">
                  <c:v>Miestas</c:v>
                </c:pt>
                <c:pt idx="4">
                  <c:v>Moterys kaime</c:v>
                </c:pt>
                <c:pt idx="5">
                  <c:v>Moterys mieste</c:v>
                </c:pt>
                <c:pt idx="6">
                  <c:v>Vyrai kaime</c:v>
                </c:pt>
                <c:pt idx="7">
                  <c:v>Vyrai mieste</c:v>
                </c:pt>
              </c:strCache>
            </c:strRef>
          </c:cat>
          <c:val>
            <c:numRef>
              <c:f>Sheet1!$C$74:$C$81</c:f>
              <c:numCache>
                <c:formatCode>General</c:formatCode>
                <c:ptCount val="8"/>
                <c:pt idx="0">
                  <c:v>335.9</c:v>
                </c:pt>
                <c:pt idx="1">
                  <c:v>407.4</c:v>
                </c:pt>
                <c:pt idx="2">
                  <c:v>356.8</c:v>
                </c:pt>
                <c:pt idx="3">
                  <c:v>378</c:v>
                </c:pt>
                <c:pt idx="4">
                  <c:v>354.6</c:v>
                </c:pt>
                <c:pt idx="5">
                  <c:v>325.5</c:v>
                </c:pt>
                <c:pt idx="6">
                  <c:v>358.8</c:v>
                </c:pt>
                <c:pt idx="7">
                  <c:v>441.4</c:v>
                </c:pt>
              </c:numCache>
            </c:numRef>
          </c:val>
          <c:extLst xmlns:c16r2="http://schemas.microsoft.com/office/drawing/2015/06/chart">
            <c:ext xmlns:c16="http://schemas.microsoft.com/office/drawing/2014/chart" uri="{C3380CC4-5D6E-409C-BE32-E72D297353CC}">
              <c16:uniqueId val="{0000000C-24ED-4C4E-B3F4-B6B441FD9FC1}"/>
            </c:ext>
          </c:extLst>
        </c:ser>
        <c:dLbls>
          <c:showVal val="1"/>
        </c:dLbls>
        <c:shape val="box"/>
        <c:axId val="124895616"/>
        <c:axId val="124897536"/>
        <c:axId val="0"/>
      </c:bar3DChart>
      <c:catAx>
        <c:axId val="1248956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Lytis</a:t>
                </a:r>
                <a:r>
                  <a:rPr lang="lt-LT" baseline="0"/>
                  <a:t> ir gyvenamoji vieta</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897536"/>
        <c:crosses val="autoZero"/>
        <c:auto val="1"/>
        <c:lblAlgn val="ctr"/>
        <c:lblOffset val="100"/>
      </c:catAx>
      <c:valAx>
        <c:axId val="1248975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
                </a:r>
                <a:r>
                  <a:rPr lang="lt-LT"/>
                  <a:t>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8956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lt-L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Mirtys nuo piktybinių navikų pagal amžiaus grupes 100 000 gyv. </a:t>
            </a:r>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Sheet1!$B$54:$E$54</c:f>
              <c:strCache>
                <c:ptCount val="4"/>
                <c:pt idx="0">
                  <c:v>0-17</c:v>
                </c:pt>
                <c:pt idx="1">
                  <c:v>18-44</c:v>
                </c:pt>
                <c:pt idx="2">
                  <c:v>45-64</c:v>
                </c:pt>
                <c:pt idx="3">
                  <c:v>65+</c:v>
                </c:pt>
              </c:strCache>
            </c:strRef>
          </c:cat>
          <c:val>
            <c:numRef>
              <c:f>Sheet1!$B$55:$E$55</c:f>
              <c:numCache>
                <c:formatCode>General</c:formatCode>
                <c:ptCount val="4"/>
                <c:pt idx="0">
                  <c:v>0</c:v>
                </c:pt>
                <c:pt idx="1">
                  <c:v>45.1</c:v>
                </c:pt>
                <c:pt idx="2">
                  <c:v>383.9</c:v>
                </c:pt>
                <c:pt idx="3">
                  <c:v>994</c:v>
                </c:pt>
              </c:numCache>
            </c:numRef>
          </c:val>
          <c:extLst xmlns:c16r2="http://schemas.microsoft.com/office/drawing/2015/06/chart">
            <c:ext xmlns:c16="http://schemas.microsoft.com/office/drawing/2014/chart" uri="{C3380CC4-5D6E-409C-BE32-E72D297353CC}">
              <c16:uniqueId val="{00000000-7173-45EB-B69F-E377FEBD265D}"/>
            </c:ext>
          </c:extLst>
        </c:ser>
        <c:dLbls>
          <c:showVal val="1"/>
        </c:dLbls>
        <c:gapWidth val="182"/>
        <c:axId val="124222464"/>
        <c:axId val="124228736"/>
      </c:barChart>
      <c:catAx>
        <c:axId val="12422246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a:t>
                </a:r>
                <a:r>
                  <a:rPr lang="lt-LT"/>
                  <a:t>mžiaus</a:t>
                </a:r>
                <a:r>
                  <a:rPr lang="lt-LT" baseline="0"/>
                  <a:t> grupė</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228736"/>
        <c:crosses val="autoZero"/>
        <c:auto val="1"/>
        <c:lblAlgn val="ctr"/>
        <c:lblOffset val="100"/>
      </c:catAx>
      <c:valAx>
        <c:axId val="124228736"/>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Reikšmė</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42224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t-LT" sz="1400" b="0" i="0" u="none" strike="noStrike" kern="1200" cap="none" spc="0" baseline="0">
                <a:solidFill>
                  <a:srgbClr val="595959"/>
                </a:solidFill>
                <a:uFillTx/>
                <a:latin typeface="Calibri"/>
              </a:rPr>
              <a:t>Mirtys nuo piktybinių navikų pagal lokalizaciją 100 000 gyv.</a:t>
            </a:r>
          </a:p>
        </c:rich>
      </c:tx>
      <c:spPr>
        <a:noFill/>
        <a:ln>
          <a:noFill/>
        </a:ln>
      </c:spPr>
    </c:title>
    <c:plotArea>
      <c:layout/>
      <c:barChart>
        <c:barDir val="col"/>
        <c:grouping val="clustered"/>
        <c:ser>
          <c:idx val="0"/>
          <c:order val="0"/>
          <c:spPr>
            <a:solidFill>
              <a:srgbClr val="4472C4"/>
            </a:solidFill>
            <a:ln>
              <a:noFill/>
            </a:ln>
          </c:spPr>
          <c:dPt>
            <c:idx val="0"/>
            <c:spPr>
              <a:solidFill>
                <a:srgbClr val="385723"/>
              </a:solidFill>
              <a:ln>
                <a:noFill/>
              </a:ln>
            </c:spPr>
            <c:extLst xmlns:c16r2="http://schemas.microsoft.com/office/drawing/2015/06/chart">
              <c:ext xmlns:c16="http://schemas.microsoft.com/office/drawing/2014/chart" uri="{C3380CC4-5D6E-409C-BE32-E72D297353CC}">
                <c16:uniqueId val="{00000001-BA51-4BB4-B8E6-0D79B76C53A4}"/>
              </c:ext>
            </c:extLst>
          </c:dPt>
          <c:dPt>
            <c:idx val="2"/>
            <c:spPr>
              <a:solidFill>
                <a:srgbClr val="7F6000"/>
              </a:solidFill>
              <a:ln>
                <a:noFill/>
              </a:ln>
            </c:spPr>
            <c:extLst xmlns:c16r2="http://schemas.microsoft.com/office/drawing/2015/06/chart">
              <c:ext xmlns:c16="http://schemas.microsoft.com/office/drawing/2014/chart" uri="{C3380CC4-5D6E-409C-BE32-E72D297353CC}">
                <c16:uniqueId val="{00000003-BA51-4BB4-B8E6-0D79B76C53A4}"/>
              </c:ext>
            </c:extLst>
          </c:dPt>
          <c:dPt>
            <c:idx val="3"/>
            <c:spPr>
              <a:solidFill>
                <a:srgbClr val="C00000"/>
              </a:solidFill>
              <a:ln>
                <a:noFill/>
              </a:ln>
            </c:spPr>
            <c:extLst xmlns:c16r2="http://schemas.microsoft.com/office/drawing/2015/06/chart">
              <c:ext xmlns:c16="http://schemas.microsoft.com/office/drawing/2014/chart" uri="{C3380CC4-5D6E-409C-BE32-E72D297353CC}">
                <c16:uniqueId val="{00000005-BA51-4BB4-B8E6-0D79B76C53A4}"/>
              </c:ext>
            </c:extLst>
          </c:dPt>
          <c:dPt>
            <c:idx val="4"/>
            <c:spPr>
              <a:solidFill>
                <a:srgbClr val="FFC000"/>
              </a:solidFill>
              <a:ln>
                <a:noFill/>
              </a:ln>
            </c:spPr>
            <c:extLst xmlns:c16r2="http://schemas.microsoft.com/office/drawing/2015/06/chart">
              <c:ext xmlns:c16="http://schemas.microsoft.com/office/drawing/2014/chart" uri="{C3380CC4-5D6E-409C-BE32-E72D297353CC}">
                <c16:uniqueId val="{00000007-BA51-4BB4-B8E6-0D79B76C53A4}"/>
              </c:ext>
            </c:extLst>
          </c:dPt>
          <c:dPt>
            <c:idx val="5"/>
            <c:spPr>
              <a:solidFill>
                <a:srgbClr val="525252"/>
              </a:solidFill>
              <a:ln>
                <a:noFill/>
              </a:ln>
            </c:spPr>
            <c:extLst xmlns:c16r2="http://schemas.microsoft.com/office/drawing/2015/06/chart">
              <c:ext xmlns:c16="http://schemas.microsoft.com/office/drawing/2014/chart" uri="{C3380CC4-5D6E-409C-BE32-E72D297353CC}">
                <c16:uniqueId val="{00000009-BA51-4BB4-B8E6-0D79B76C53A4}"/>
              </c:ext>
            </c:extLst>
          </c:dPt>
          <c:dPt>
            <c:idx val="6"/>
            <c:spPr>
              <a:solidFill>
                <a:srgbClr val="00B050"/>
              </a:solidFill>
              <a:ln>
                <a:noFill/>
              </a:ln>
            </c:spPr>
            <c:extLst xmlns:c16r2="http://schemas.microsoft.com/office/drawing/2015/06/chart">
              <c:ext xmlns:c16="http://schemas.microsoft.com/office/drawing/2014/chart" uri="{C3380CC4-5D6E-409C-BE32-E72D297353CC}">
                <c16:uniqueId val="{0000000B-BA51-4BB4-B8E6-0D79B76C53A4}"/>
              </c:ext>
            </c:extLst>
          </c:dPt>
          <c:dPt>
            <c:idx val="7"/>
            <c:spPr>
              <a:solidFill>
                <a:srgbClr val="7030A0"/>
              </a:solidFill>
              <a:ln>
                <a:noFill/>
              </a:ln>
            </c:spPr>
            <c:extLst xmlns:c16r2="http://schemas.microsoft.com/office/drawing/2015/06/chart">
              <c:ext xmlns:c16="http://schemas.microsoft.com/office/drawing/2014/chart" uri="{C3380CC4-5D6E-409C-BE32-E72D297353CC}">
                <c16:uniqueId val="{0000000D-BA51-4BB4-B8E6-0D79B76C53A4}"/>
              </c:ext>
            </c:extLst>
          </c:dPt>
          <c:dPt>
            <c:idx val="9"/>
            <c:spPr>
              <a:solidFill>
                <a:srgbClr val="FFE699"/>
              </a:solidFill>
              <a:ln>
                <a:noFill/>
              </a:ln>
            </c:spPr>
            <c:extLst xmlns:c16r2="http://schemas.microsoft.com/office/drawing/2015/06/chart">
              <c:ext xmlns:c16="http://schemas.microsoft.com/office/drawing/2014/chart" uri="{C3380CC4-5D6E-409C-BE32-E72D297353CC}">
                <c16:uniqueId val="{0000000F-BA51-4BB4-B8E6-0D79B76C53A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t-LT"/>
              </a:p>
            </c:txPr>
            <c:showVal val="1"/>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ext>
            </c:extLst>
          </c:dLbls>
          <c:cat>
            <c:strRef>
              <c:f>Sheet1!$B$90:$B$99</c:f>
              <c:strCache>
                <c:ptCount val="10"/>
                <c:pt idx="0">
                  <c:v>Skrandžio</c:v>
                </c:pt>
                <c:pt idx="1">
                  <c:v>Trachėjos - plaučių</c:v>
                </c:pt>
                <c:pt idx="2">
                  <c:v>Melanomos ir kitų odos</c:v>
                </c:pt>
                <c:pt idx="3">
                  <c:v>Krūties*</c:v>
                </c:pt>
                <c:pt idx="4">
                  <c:v>Gimdos kaklelio*</c:v>
                </c:pt>
                <c:pt idx="5">
                  <c:v>Kitų gimdos*</c:v>
                </c:pt>
                <c:pt idx="6">
                  <c:v>Priešinės liaukos**</c:v>
                </c:pt>
                <c:pt idx="7">
                  <c:v>Inkstų išskyrus geldeles</c:v>
                </c:pt>
                <c:pt idx="8">
                  <c:v>Šlapimo pūslės</c:v>
                </c:pt>
                <c:pt idx="9">
                  <c:v>Limfinio kraujodaros ir giminingų audinių</c:v>
                </c:pt>
              </c:strCache>
            </c:strRef>
          </c:cat>
          <c:val>
            <c:numRef>
              <c:f>Sheet1!$C$90:$C$99</c:f>
              <c:numCache>
                <c:formatCode>General</c:formatCode>
                <c:ptCount val="10"/>
                <c:pt idx="0">
                  <c:v>48.4</c:v>
                </c:pt>
                <c:pt idx="1">
                  <c:v>48.4</c:v>
                </c:pt>
                <c:pt idx="2">
                  <c:v>8.8000000000000007</c:v>
                </c:pt>
                <c:pt idx="3">
                  <c:v>50.4</c:v>
                </c:pt>
                <c:pt idx="4">
                  <c:v>25.2</c:v>
                </c:pt>
                <c:pt idx="5">
                  <c:v>8.4</c:v>
                </c:pt>
                <c:pt idx="6">
                  <c:v>55.6</c:v>
                </c:pt>
                <c:pt idx="7">
                  <c:v>13.2</c:v>
                </c:pt>
                <c:pt idx="8">
                  <c:v>0</c:v>
                </c:pt>
                <c:pt idx="9">
                  <c:v>13.2</c:v>
                </c:pt>
              </c:numCache>
            </c:numRef>
          </c:val>
          <c:extLst xmlns:c16r2="http://schemas.microsoft.com/office/drawing/2015/06/chart">
            <c:ext xmlns:c16="http://schemas.microsoft.com/office/drawing/2014/chart" uri="{C3380CC4-5D6E-409C-BE32-E72D297353CC}">
              <c16:uniqueId val="{00000010-BA51-4BB4-B8E6-0D79B76C53A4}"/>
            </c:ext>
          </c:extLst>
        </c:ser>
        <c:gapWidth val="219"/>
        <c:overlap val="-27"/>
        <c:axId val="124919168"/>
        <c:axId val="124916864"/>
      </c:barChart>
      <c:valAx>
        <c:axId val="124916864"/>
        <c:scaling>
          <c:orientation val="minMax"/>
        </c:scaling>
        <c:axPos val="l"/>
        <c:majorGridlines>
          <c:spPr>
            <a:ln w="9528" cap="flat">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r>
                  <a:rPr lang="lt-LT" sz="1000" b="0" i="0" u="none" strike="noStrike" kern="1200" cap="none" spc="0" baseline="0">
                    <a:solidFill>
                      <a:srgbClr val="595959"/>
                    </a:solidFill>
                    <a:uFillTx/>
                    <a:latin typeface="Calibri"/>
                  </a:rPr>
                  <a:t>Reikšmė</a:t>
                </a:r>
              </a:p>
            </c:rich>
          </c:tx>
          <c:spPr>
            <a:noFill/>
            <a:ln>
              <a:noFill/>
            </a:ln>
          </c:spPr>
        </c:title>
        <c:numFmt formatCode="General" sourceLinked="1"/>
        <c:maj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t-LT"/>
          </a:p>
        </c:txPr>
        <c:crossAx val="124919168"/>
        <c:crosses val="autoZero"/>
        <c:crossBetween val="between"/>
      </c:valAx>
      <c:catAx>
        <c:axId val="124919168"/>
        <c:scaling>
          <c:orientation val="minMax"/>
        </c:scaling>
        <c:axPos val="b"/>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r>
                  <a:rPr lang="en-US" sz="1000" b="0" i="0" u="none" strike="noStrike" kern="1200" cap="none" spc="0" baseline="0">
                    <a:solidFill>
                      <a:srgbClr val="595959"/>
                    </a:solidFill>
                    <a:uFillTx/>
                    <a:latin typeface="Calibri"/>
                  </a:rPr>
                  <a:t>Naviko lokalizacija</a:t>
                </a:r>
              </a:p>
            </c:rich>
          </c:tx>
          <c:spPr>
            <a:noFill/>
            <a:ln>
              <a:noFill/>
            </a:ln>
          </c:spPr>
        </c:title>
        <c:numFmt formatCode="General" sourceLinked="1"/>
        <c:maj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t-LT"/>
          </a:p>
        </c:txPr>
        <c:crossAx val="124916864"/>
        <c:crosses val="autoZero"/>
        <c:auto val="1"/>
        <c:lblAlgn val="ctr"/>
        <c:lblOffset val="100"/>
      </c:catAx>
      <c:spPr>
        <a:noFill/>
        <a:ln>
          <a:noFill/>
        </a:ln>
      </c:spPr>
    </c:plotArea>
    <c:plotVisOnly val="1"/>
    <c:dispBlanksAs val="gap"/>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t-L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t-LT" sz="1400" b="0" i="0" u="none" strike="noStrike" kern="1200" cap="none" spc="0" baseline="0">
                <a:solidFill>
                  <a:srgbClr val="595959"/>
                </a:solidFill>
                <a:uFillTx/>
                <a:latin typeface="Calibri"/>
              </a:rPr>
              <a:t>Mirtys nuo cerebrovaskulinių ligų pagal lytį ir gyvenvietę 100 000 gyv.</a:t>
            </a:r>
          </a:p>
        </c:rich>
      </c:tx>
      <c:spPr>
        <a:noFill/>
        <a:ln>
          <a:noFill/>
        </a:ln>
      </c:spPr>
    </c:title>
    <c:view3D>
      <c:rotX val="14"/>
      <c:rotY val="19"/>
      <c:rAngAx val="1"/>
    </c:view3D>
    <c:floor>
      <c:spPr>
        <a:noFill/>
        <a:ln>
          <a:noFill/>
        </a:ln>
      </c:spPr>
    </c:floor>
    <c:sideWall>
      <c:spPr>
        <a:noFill/>
        <a:ln>
          <a:noFill/>
        </a:ln>
      </c:spPr>
    </c:sideWall>
    <c:backWall>
      <c:spPr>
        <a:noFill/>
        <a:ln>
          <a:noFill/>
        </a:ln>
      </c:spPr>
    </c:backWall>
    <c:plotArea>
      <c:layout/>
      <c:bar3DChart>
        <c:barDir val="col"/>
        <c:grouping val="clustered"/>
        <c:ser>
          <c:idx val="0"/>
          <c:order val="0"/>
          <c:spPr>
            <a:solidFill>
              <a:srgbClr val="4472C4"/>
            </a:solidFill>
            <a:ln>
              <a:noFill/>
            </a:ln>
          </c:spPr>
          <c:dPt>
            <c:idx val="2"/>
            <c:spPr>
              <a:solidFill>
                <a:srgbClr val="C00000"/>
              </a:solidFill>
              <a:ln>
                <a:noFill/>
              </a:ln>
            </c:spPr>
            <c:extLst xmlns:c16r2="http://schemas.microsoft.com/office/drawing/2015/06/chart">
              <c:ext xmlns:c16="http://schemas.microsoft.com/office/drawing/2014/chart" uri="{C3380CC4-5D6E-409C-BE32-E72D297353CC}">
                <c16:uniqueId val="{00000001-3DF6-4C38-9509-A42860CF3677}"/>
              </c:ext>
            </c:extLst>
          </c:dPt>
          <c:dPt>
            <c:idx val="3"/>
            <c:spPr>
              <a:solidFill>
                <a:srgbClr val="C00000"/>
              </a:solidFill>
              <a:ln>
                <a:noFill/>
              </a:ln>
            </c:spPr>
            <c:extLst xmlns:c16r2="http://schemas.microsoft.com/office/drawing/2015/06/chart">
              <c:ext xmlns:c16="http://schemas.microsoft.com/office/drawing/2014/chart" uri="{C3380CC4-5D6E-409C-BE32-E72D297353CC}">
                <c16:uniqueId val="{00000003-3DF6-4C38-9509-A42860CF3677}"/>
              </c:ext>
            </c:extLst>
          </c:dPt>
          <c:dPt>
            <c:idx val="4"/>
            <c:spPr>
              <a:solidFill>
                <a:srgbClr val="385723"/>
              </a:solidFill>
              <a:ln>
                <a:noFill/>
              </a:ln>
            </c:spPr>
            <c:extLst xmlns:c16r2="http://schemas.microsoft.com/office/drawing/2015/06/chart">
              <c:ext xmlns:c16="http://schemas.microsoft.com/office/drawing/2014/chart" uri="{C3380CC4-5D6E-409C-BE32-E72D297353CC}">
                <c16:uniqueId val="{00000005-3DF6-4C38-9509-A42860CF3677}"/>
              </c:ext>
            </c:extLst>
          </c:dPt>
          <c:dPt>
            <c:idx val="5"/>
            <c:spPr>
              <a:solidFill>
                <a:srgbClr val="385723"/>
              </a:solidFill>
              <a:ln>
                <a:noFill/>
              </a:ln>
            </c:spPr>
            <c:extLst xmlns:c16r2="http://schemas.microsoft.com/office/drawing/2015/06/chart">
              <c:ext xmlns:c16="http://schemas.microsoft.com/office/drawing/2014/chart" uri="{C3380CC4-5D6E-409C-BE32-E72D297353CC}">
                <c16:uniqueId val="{00000007-3DF6-4C38-9509-A42860CF3677}"/>
              </c:ext>
            </c:extLst>
          </c:dPt>
          <c:dPt>
            <c:idx val="6"/>
            <c:spPr>
              <a:solidFill>
                <a:srgbClr val="385723"/>
              </a:solidFill>
              <a:ln>
                <a:noFill/>
              </a:ln>
            </c:spPr>
            <c:extLst xmlns:c16r2="http://schemas.microsoft.com/office/drawing/2015/06/chart">
              <c:ext xmlns:c16="http://schemas.microsoft.com/office/drawing/2014/chart" uri="{C3380CC4-5D6E-409C-BE32-E72D297353CC}">
                <c16:uniqueId val="{00000009-3DF6-4C38-9509-A42860CF3677}"/>
              </c:ext>
            </c:extLst>
          </c:dPt>
          <c:dPt>
            <c:idx val="7"/>
            <c:spPr>
              <a:solidFill>
                <a:srgbClr val="385723"/>
              </a:solidFill>
              <a:ln>
                <a:noFill/>
              </a:ln>
            </c:spPr>
            <c:extLst xmlns:c16r2="http://schemas.microsoft.com/office/drawing/2015/06/chart">
              <c:ext xmlns:c16="http://schemas.microsoft.com/office/drawing/2014/chart" uri="{C3380CC4-5D6E-409C-BE32-E72D297353CC}">
                <c16:uniqueId val="{0000000B-3DF6-4C38-9509-A42860CF3677}"/>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t-LT"/>
              </a:p>
            </c:txPr>
            <c:showVal val="1"/>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ext>
            </c:extLst>
          </c:dLbls>
          <c:cat>
            <c:strRef>
              <c:f>Sheet1!$B$112:$B$119</c:f>
              <c:strCache>
                <c:ptCount val="8"/>
                <c:pt idx="0">
                  <c:v>Moterys</c:v>
                </c:pt>
                <c:pt idx="1">
                  <c:v>Vyrai</c:v>
                </c:pt>
                <c:pt idx="2">
                  <c:v>Kaimas</c:v>
                </c:pt>
                <c:pt idx="3">
                  <c:v>Miestas</c:v>
                </c:pt>
                <c:pt idx="4">
                  <c:v>Moterys kaime</c:v>
                </c:pt>
                <c:pt idx="5">
                  <c:v>Moterys mieste</c:v>
                </c:pt>
                <c:pt idx="6">
                  <c:v>Vyrai kaime</c:v>
                </c:pt>
                <c:pt idx="7">
                  <c:v>Vyrai mieste</c:v>
                </c:pt>
              </c:strCache>
            </c:strRef>
          </c:cat>
          <c:val>
            <c:numRef>
              <c:f>Sheet1!$C$112:$C$119</c:f>
              <c:numCache>
                <c:formatCode>General</c:formatCode>
                <c:ptCount val="8"/>
                <c:pt idx="0">
                  <c:v>386.2</c:v>
                </c:pt>
                <c:pt idx="1">
                  <c:v>203.7</c:v>
                </c:pt>
                <c:pt idx="2">
                  <c:v>218.7</c:v>
                </c:pt>
                <c:pt idx="3">
                  <c:v>349.4</c:v>
                </c:pt>
                <c:pt idx="4">
                  <c:v>283.7</c:v>
                </c:pt>
                <c:pt idx="5">
                  <c:v>442.7</c:v>
                </c:pt>
                <c:pt idx="6">
                  <c:v>157</c:v>
                </c:pt>
                <c:pt idx="7">
                  <c:v>236.5</c:v>
                </c:pt>
              </c:numCache>
            </c:numRef>
          </c:val>
          <c:extLst xmlns:c16r2="http://schemas.microsoft.com/office/drawing/2015/06/chart">
            <c:ext xmlns:c16="http://schemas.microsoft.com/office/drawing/2014/chart" uri="{C3380CC4-5D6E-409C-BE32-E72D297353CC}">
              <c16:uniqueId val="{0000000C-3DF6-4C38-9509-A42860CF3677}"/>
            </c:ext>
          </c:extLst>
        </c:ser>
        <c:shape val="box"/>
        <c:axId val="125228544"/>
        <c:axId val="124811904"/>
        <c:axId val="0"/>
      </c:bar3DChart>
      <c:valAx>
        <c:axId val="124811904"/>
        <c:scaling>
          <c:orientation val="minMax"/>
        </c:scaling>
        <c:axPos val="l"/>
        <c:majorGridlines>
          <c:spPr>
            <a:ln w="9528" cap="flat">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r>
                  <a:rPr lang="lt-LT" sz="1000" b="0" i="0" u="none" strike="noStrike" kern="1200" cap="none" spc="0" baseline="0">
                    <a:solidFill>
                      <a:srgbClr val="595959"/>
                    </a:solidFill>
                    <a:uFillTx/>
                    <a:latin typeface="Calibri"/>
                  </a:rPr>
                  <a:t>Reikšmė</a:t>
                </a:r>
                <a:endParaRPr lang="en-US" sz="1000" b="0" i="0" u="none" strike="noStrike" kern="1200" cap="none" spc="0" baseline="0">
                  <a:solidFill>
                    <a:srgbClr val="595959"/>
                  </a:solidFill>
                  <a:uFillTx/>
                  <a:latin typeface="Calibri"/>
                </a:endParaRPr>
              </a:p>
            </c:rich>
          </c:tx>
          <c:spPr>
            <a:noFill/>
            <a:ln>
              <a:noFill/>
            </a:ln>
          </c:spPr>
        </c:title>
        <c:numFmt formatCode="General" sourceLinked="1"/>
        <c:maj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t-LT"/>
          </a:p>
        </c:txPr>
        <c:crossAx val="125228544"/>
        <c:crosses val="autoZero"/>
        <c:crossBetween val="between"/>
      </c:valAx>
      <c:catAx>
        <c:axId val="125228544"/>
        <c:scaling>
          <c:orientation val="minMax"/>
        </c:scaling>
        <c:axPos val="b"/>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595959"/>
                    </a:solidFill>
                    <a:latin typeface="Calibri"/>
                  </a:defRPr>
                </a:pPr>
                <a:r>
                  <a:rPr lang="lt-LT" sz="1000" b="0" i="0" u="none" strike="noStrike" kern="1200" cap="none" spc="0" baseline="0">
                    <a:solidFill>
                      <a:srgbClr val="595959"/>
                    </a:solidFill>
                    <a:uFillTx/>
                    <a:latin typeface="Calibri"/>
                  </a:rPr>
                  <a:t>Lytis ir gyvenamoji vieta</a:t>
                </a:r>
                <a:endParaRPr lang="en-US" sz="1000" b="0" i="0" u="none" strike="noStrike" kern="1200" cap="none" spc="0" baseline="0">
                  <a:solidFill>
                    <a:srgbClr val="595959"/>
                  </a:solidFill>
                  <a:uFillTx/>
                  <a:latin typeface="Calibri"/>
                </a:endParaRPr>
              </a:p>
            </c:rich>
          </c:tx>
          <c:layout>
            <c:manualLayout>
              <c:xMode val="edge"/>
              <c:yMode val="edge"/>
              <c:x val="0.38339264263416151"/>
              <c:y val="0.87601961213181734"/>
            </c:manualLayout>
          </c:layout>
          <c:spPr>
            <a:noFill/>
            <a:ln>
              <a:noFill/>
            </a:ln>
          </c:spPr>
        </c:title>
        <c:numFmt formatCode="General" sourceLinked="1"/>
        <c:maj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t-LT"/>
          </a:p>
        </c:txPr>
        <c:crossAx val="124811904"/>
        <c:crosses val="autoZero"/>
        <c:auto val="1"/>
        <c:lblAlgn val="ctr"/>
        <c:lblOffset val="100"/>
      </c:catAx>
      <c:spPr>
        <a:noFill/>
        <a:ln>
          <a:noFill/>
        </a:ln>
      </c:spPr>
    </c:plotArea>
    <c:plotVisOnly val="1"/>
    <c:dispBlanksAs val="gap"/>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lt-LT"/>
    </a:p>
  </c:txPr>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2571-C7AF-4B1F-AAA4-A036028A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26320</Words>
  <Characters>15003</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41241</CharactersWithSpaces>
  <SharedDoc>false</SharedDoc>
  <HLinks>
    <vt:vector size="90" baseType="variant">
      <vt:variant>
        <vt:i4>6619178</vt:i4>
      </vt:variant>
      <vt:variant>
        <vt:i4>81</vt:i4>
      </vt:variant>
      <vt:variant>
        <vt:i4>0</vt:i4>
      </vt:variant>
      <vt:variant>
        <vt:i4>5</vt:i4>
      </vt:variant>
      <vt:variant>
        <vt:lpwstr>../Downloads/atsakaita 2017m..docx</vt:lpwstr>
      </vt:variant>
      <vt:variant>
        <vt:lpwstr/>
      </vt:variant>
      <vt:variant>
        <vt:i4>6619178</vt:i4>
      </vt:variant>
      <vt:variant>
        <vt:i4>78</vt:i4>
      </vt:variant>
      <vt:variant>
        <vt:i4>0</vt:i4>
      </vt:variant>
      <vt:variant>
        <vt:i4>5</vt:i4>
      </vt:variant>
      <vt:variant>
        <vt:lpwstr>../Downloads/atsakaita 2017m..docx</vt:lpwstr>
      </vt:variant>
      <vt:variant>
        <vt:lpwstr/>
      </vt:variant>
      <vt:variant>
        <vt:i4>7536650</vt:i4>
      </vt:variant>
      <vt:variant>
        <vt:i4>75</vt:i4>
      </vt:variant>
      <vt:variant>
        <vt:i4>0</vt:i4>
      </vt:variant>
      <vt:variant>
        <vt:i4>5</vt:i4>
      </vt:variant>
      <vt:variant>
        <vt:lpwstr>mailto:stebesena.svencionys@gmail.com</vt:lpwstr>
      </vt:variant>
      <vt:variant>
        <vt:lpwstr/>
      </vt:variant>
      <vt:variant>
        <vt:i4>1638450</vt:i4>
      </vt:variant>
      <vt:variant>
        <vt:i4>68</vt:i4>
      </vt:variant>
      <vt:variant>
        <vt:i4>0</vt:i4>
      </vt:variant>
      <vt:variant>
        <vt:i4>5</vt:i4>
      </vt:variant>
      <vt:variant>
        <vt:lpwstr/>
      </vt:variant>
      <vt:variant>
        <vt:lpwstr>_Toc59112640</vt:lpwstr>
      </vt:variant>
      <vt:variant>
        <vt:i4>1048629</vt:i4>
      </vt:variant>
      <vt:variant>
        <vt:i4>62</vt:i4>
      </vt:variant>
      <vt:variant>
        <vt:i4>0</vt:i4>
      </vt:variant>
      <vt:variant>
        <vt:i4>5</vt:i4>
      </vt:variant>
      <vt:variant>
        <vt:lpwstr/>
      </vt:variant>
      <vt:variant>
        <vt:lpwstr>_Toc59112639</vt:lpwstr>
      </vt:variant>
      <vt:variant>
        <vt:i4>1114165</vt:i4>
      </vt:variant>
      <vt:variant>
        <vt:i4>56</vt:i4>
      </vt:variant>
      <vt:variant>
        <vt:i4>0</vt:i4>
      </vt:variant>
      <vt:variant>
        <vt:i4>5</vt:i4>
      </vt:variant>
      <vt:variant>
        <vt:lpwstr/>
      </vt:variant>
      <vt:variant>
        <vt:lpwstr>_Toc59112638</vt:lpwstr>
      </vt:variant>
      <vt:variant>
        <vt:i4>1966133</vt:i4>
      </vt:variant>
      <vt:variant>
        <vt:i4>50</vt:i4>
      </vt:variant>
      <vt:variant>
        <vt:i4>0</vt:i4>
      </vt:variant>
      <vt:variant>
        <vt:i4>5</vt:i4>
      </vt:variant>
      <vt:variant>
        <vt:lpwstr/>
      </vt:variant>
      <vt:variant>
        <vt:lpwstr>_Toc59112637</vt:lpwstr>
      </vt:variant>
      <vt:variant>
        <vt:i4>2031669</vt:i4>
      </vt:variant>
      <vt:variant>
        <vt:i4>44</vt:i4>
      </vt:variant>
      <vt:variant>
        <vt:i4>0</vt:i4>
      </vt:variant>
      <vt:variant>
        <vt:i4>5</vt:i4>
      </vt:variant>
      <vt:variant>
        <vt:lpwstr/>
      </vt:variant>
      <vt:variant>
        <vt:lpwstr>_Toc59112636</vt:lpwstr>
      </vt:variant>
      <vt:variant>
        <vt:i4>1835061</vt:i4>
      </vt:variant>
      <vt:variant>
        <vt:i4>38</vt:i4>
      </vt:variant>
      <vt:variant>
        <vt:i4>0</vt:i4>
      </vt:variant>
      <vt:variant>
        <vt:i4>5</vt:i4>
      </vt:variant>
      <vt:variant>
        <vt:lpwstr/>
      </vt:variant>
      <vt:variant>
        <vt:lpwstr>_Toc59112635</vt:lpwstr>
      </vt:variant>
      <vt:variant>
        <vt:i4>1900597</vt:i4>
      </vt:variant>
      <vt:variant>
        <vt:i4>32</vt:i4>
      </vt:variant>
      <vt:variant>
        <vt:i4>0</vt:i4>
      </vt:variant>
      <vt:variant>
        <vt:i4>5</vt:i4>
      </vt:variant>
      <vt:variant>
        <vt:lpwstr/>
      </vt:variant>
      <vt:variant>
        <vt:lpwstr>_Toc59112634</vt:lpwstr>
      </vt:variant>
      <vt:variant>
        <vt:i4>1703989</vt:i4>
      </vt:variant>
      <vt:variant>
        <vt:i4>26</vt:i4>
      </vt:variant>
      <vt:variant>
        <vt:i4>0</vt:i4>
      </vt:variant>
      <vt:variant>
        <vt:i4>5</vt:i4>
      </vt:variant>
      <vt:variant>
        <vt:lpwstr/>
      </vt:variant>
      <vt:variant>
        <vt:lpwstr>_Toc59112633</vt:lpwstr>
      </vt:variant>
      <vt:variant>
        <vt:i4>1769525</vt:i4>
      </vt:variant>
      <vt:variant>
        <vt:i4>20</vt:i4>
      </vt:variant>
      <vt:variant>
        <vt:i4>0</vt:i4>
      </vt:variant>
      <vt:variant>
        <vt:i4>5</vt:i4>
      </vt:variant>
      <vt:variant>
        <vt:lpwstr/>
      </vt:variant>
      <vt:variant>
        <vt:lpwstr>_Toc59112632</vt:lpwstr>
      </vt:variant>
      <vt:variant>
        <vt:i4>1572917</vt:i4>
      </vt:variant>
      <vt:variant>
        <vt:i4>14</vt:i4>
      </vt:variant>
      <vt:variant>
        <vt:i4>0</vt:i4>
      </vt:variant>
      <vt:variant>
        <vt:i4>5</vt:i4>
      </vt:variant>
      <vt:variant>
        <vt:lpwstr/>
      </vt:variant>
      <vt:variant>
        <vt:lpwstr>_Toc59112631</vt:lpwstr>
      </vt:variant>
      <vt:variant>
        <vt:i4>1638453</vt:i4>
      </vt:variant>
      <vt:variant>
        <vt:i4>8</vt:i4>
      </vt:variant>
      <vt:variant>
        <vt:i4>0</vt:i4>
      </vt:variant>
      <vt:variant>
        <vt:i4>5</vt:i4>
      </vt:variant>
      <vt:variant>
        <vt:lpwstr/>
      </vt:variant>
      <vt:variant>
        <vt:lpwstr>_Toc59112630</vt:lpwstr>
      </vt:variant>
      <vt:variant>
        <vt:i4>1048628</vt:i4>
      </vt:variant>
      <vt:variant>
        <vt:i4>2</vt:i4>
      </vt:variant>
      <vt:variant>
        <vt:i4>0</vt:i4>
      </vt:variant>
      <vt:variant>
        <vt:i4>5</vt:i4>
      </vt:variant>
      <vt:variant>
        <vt:lpwstr/>
      </vt:variant>
      <vt:variant>
        <vt:lpwstr>_Toc59112629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S</cp:lastModifiedBy>
  <cp:revision>6</cp:revision>
  <cp:lastPrinted>2022-01-25T10:22:00Z</cp:lastPrinted>
  <dcterms:created xsi:type="dcterms:W3CDTF">2022-02-14T08:16:00Z</dcterms:created>
  <dcterms:modified xsi:type="dcterms:W3CDTF">2022-02-14T17:31:00Z</dcterms:modified>
</cp:coreProperties>
</file>